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Постановление Администрации Курской области от 19.02.2019 N 104-па</w:t>
              <w:br/>
              <w:t xml:space="preserve">(ред. от 14.08.2023)</w:t>
              <w:br/>
              <w:t xml:space="preserve">"О размещении и наполнении подразделов, посвященных вопросам противодействия коррупции, официального сайта Губернатора и Правительства Курской области в информационно-телекоммуникационной сети "Интернет"</w:t>
              <w:br/>
              <w:t xml:space="preserve">(вместе с "Требованиями к размещению и наполнению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 "Требованиями к размещению и наполнению подраздела "Противодействие коррупции" официального сайта Губернатора и Правительства Курской области в информационно-телекоммуникационной сети "Интернет", "Методикой мониторинга наполнения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КУРСКОЙ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февраля 2019 г. N 104-па</w:t>
      </w:r>
    </w:p>
    <w:p>
      <w:pPr>
        <w:pStyle w:val="2"/>
        <w:jc w:val="both"/>
      </w:pPr>
      <w:r>
        <w:rPr>
          <w:sz w:val="20"/>
        </w:rPr>
      </w:r>
    </w:p>
    <w:p>
      <w:pPr>
        <w:pStyle w:val="2"/>
        <w:jc w:val="center"/>
      </w:pPr>
      <w:r>
        <w:rPr>
          <w:sz w:val="20"/>
        </w:rPr>
        <w:t xml:space="preserve">О РАЗМЕЩЕНИИ И НАПОЛНЕНИИ ПОДРАЗДЕЛОВ, ПОСВЯЩЕННЫХ ВОПРОСАМ</w:t>
      </w:r>
    </w:p>
    <w:p>
      <w:pPr>
        <w:pStyle w:val="2"/>
        <w:jc w:val="center"/>
      </w:pPr>
      <w:r>
        <w:rPr>
          <w:sz w:val="20"/>
        </w:rPr>
        <w:t xml:space="preserve">ПРОТИВОДЕЙСТВИЯ КОРРУПЦИИ, ОФИЦИАЛЬНОГО САЙТА ГУБЕРНАТОРА</w:t>
      </w:r>
    </w:p>
    <w:p>
      <w:pPr>
        <w:pStyle w:val="2"/>
        <w:jc w:val="center"/>
      </w:pPr>
      <w:r>
        <w:rPr>
          <w:sz w:val="20"/>
        </w:rPr>
        <w:t xml:space="preserve">И ПРАВИТЕЛЬСТВА КУРСКОЙ ОБЛАСТИ В</w:t>
      </w:r>
    </w:p>
    <w:p>
      <w:pPr>
        <w:pStyle w:val="2"/>
        <w:jc w:val="center"/>
      </w:pPr>
      <w:r>
        <w:rPr>
          <w:sz w:val="20"/>
        </w:rPr>
        <w:t xml:space="preserve">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02.08.2019 </w:t>
            </w:r>
            <w:hyperlink w:history="0" r:id="rId7" w:tooltip="Постановление Администрации Курской области от 02.08.2019 N 721-па &quot;О внесении изменений в постановление Администрации Курской области от 19.02.2019 N 104-па&quot; {КонсультантПлюс}">
              <w:r>
                <w:rPr>
                  <w:sz w:val="20"/>
                  <w:color w:val="0000ff"/>
                </w:rPr>
                <w:t xml:space="preserve">N 721-па</w:t>
              </w:r>
            </w:hyperlink>
            <w:r>
              <w:rPr>
                <w:sz w:val="20"/>
                <w:color w:val="392c69"/>
              </w:rPr>
              <w:t xml:space="preserve">, от 09.12.2019 </w:t>
            </w:r>
            <w:hyperlink w:history="0" r:id="rId8" w:tooltip="Постановление Администрации Курской области от 09.12.2019 N 1222-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1222-па</w:t>
              </w:r>
            </w:hyperlink>
            <w:r>
              <w:rPr>
                <w:sz w:val="20"/>
                <w:color w:val="392c69"/>
              </w:rPr>
              <w:t xml:space="preserve">, от 14.05.2021 </w:t>
            </w:r>
            <w:hyperlink w:history="0" r:id="rId9"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w:t>
            </w:r>
          </w:p>
          <w:p>
            <w:pPr>
              <w:pStyle w:val="0"/>
              <w:jc w:val="center"/>
            </w:pPr>
            <w:r>
              <w:rPr>
                <w:sz w:val="20"/>
                <w:color w:val="392c69"/>
              </w:rPr>
              <w:t xml:space="preserve">постановлений Правительства Курской области</w:t>
            </w:r>
          </w:p>
          <w:p>
            <w:pPr>
              <w:pStyle w:val="0"/>
              <w:jc w:val="center"/>
            </w:pPr>
            <w:r>
              <w:rPr>
                <w:sz w:val="20"/>
                <w:color w:val="392c69"/>
              </w:rPr>
              <w:t xml:space="preserve">от 06.04.2023 </w:t>
            </w:r>
            <w:hyperlink w:history="0" r:id="rId1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color w:val="392c69"/>
              </w:rPr>
              <w:t xml:space="preserve">, от 14.08.2023 </w:t>
            </w:r>
            <w:hyperlink w:history="0" r:id="rId11" w:tooltip="Постановление Правительства Курской области от 14.08.2023 N 889-пп &quot;О внесении изменений в постановление Администрации Курской области от 19.02.2019 N 104-па&quot; {КонсультантПлюс}">
              <w:r>
                <w:rPr>
                  <w:sz w:val="20"/>
                  <w:color w:val="0000ff"/>
                </w:rPr>
                <w:t xml:space="preserve">N 889-пп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hyperlink w:history="0" r:id="rId1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Указом</w:t>
        </w:r>
      </w:hyperlink>
      <w:r>
        <w:rPr>
          <w:sz w:val="20"/>
        </w:rPr>
        <w:t xml:space="preserve"> Президента Российской Федерации от 8 июля 2013 г. N 613 "Вопросы противодействия коррупции", во исполнение </w:t>
      </w:r>
      <w:hyperlink w:history="0" r:id="rId14" w:tooltip="Постановление Губернатора Курской области от 12.03.2021 N 76-пг (ред. от 02.11.2023) &quot;Об утверждении Плана развития государственной гражданской службы Курской области на 2021 - 2025 годы&quot; {КонсультантПлюс}">
        <w:r>
          <w:rPr>
            <w:sz w:val="20"/>
            <w:color w:val="0000ff"/>
          </w:rPr>
          <w:t xml:space="preserve">постановления</w:t>
        </w:r>
      </w:hyperlink>
      <w:r>
        <w:rPr>
          <w:sz w:val="20"/>
        </w:rPr>
        <w:t xml:space="preserve"> Губернатора Курской области от 12.03.2021 N 76-пг "Об утверждении Плана развития государственной гражданской службы Курской области на 2021 - 2025 годы" и в целях совершенствования системы информирования о мерах по противодействию коррупции, обеспечения единого подхода к размещению и наполнению подразделов исполнительных органов Курской области официального сайта Губернатора и Правительства Курской области в информационно-телекоммуникационной сети "Интернет" информацией по вопросам противодействия коррупции Администрация Курской области постановляет:</w:t>
      </w:r>
    </w:p>
    <w:p>
      <w:pPr>
        <w:pStyle w:val="0"/>
        <w:jc w:val="both"/>
      </w:pPr>
      <w:r>
        <w:rPr>
          <w:sz w:val="20"/>
        </w:rPr>
        <w:t xml:space="preserve">(в ред. </w:t>
      </w:r>
      <w:hyperlink w:history="0" r:id="rId1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4" w:tooltip="ТРЕБОВАНИЯ">
        <w:r>
          <w:rPr>
            <w:sz w:val="20"/>
            <w:color w:val="0000ff"/>
          </w:rPr>
          <w:t xml:space="preserve">требования</w:t>
        </w:r>
      </w:hyperlink>
      <w:r>
        <w:rPr>
          <w:sz w:val="20"/>
        </w:rPr>
        <w:t xml:space="preserve"> к размещению и наполнению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 (далее - требования 1);</w:t>
      </w:r>
    </w:p>
    <w:p>
      <w:pPr>
        <w:pStyle w:val="0"/>
        <w:jc w:val="both"/>
      </w:pPr>
      <w:r>
        <w:rPr>
          <w:sz w:val="20"/>
        </w:rPr>
        <w:t xml:space="preserve">(в ред. </w:t>
      </w:r>
      <w:hyperlink w:history="0" r:id="rId1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hyperlink w:history="0" w:anchor="P143" w:tooltip="ТРЕБОВАНИЯ">
        <w:r>
          <w:rPr>
            <w:sz w:val="20"/>
            <w:color w:val="0000ff"/>
          </w:rPr>
          <w:t xml:space="preserve">требования</w:t>
        </w:r>
      </w:hyperlink>
      <w:r>
        <w:rPr>
          <w:sz w:val="20"/>
        </w:rPr>
        <w:t xml:space="preserve"> к размещению и наполнению подраздела "Противодействие коррупции" официального сайта Губернатора и Правительства Курской области в информационно-телекоммуникационной сети "Интернет" (далее - требования 2);</w:t>
      </w:r>
    </w:p>
    <w:p>
      <w:pPr>
        <w:pStyle w:val="0"/>
        <w:jc w:val="both"/>
      </w:pPr>
      <w:r>
        <w:rPr>
          <w:sz w:val="20"/>
        </w:rPr>
        <w:t xml:space="preserve">(в ред. </w:t>
      </w:r>
      <w:hyperlink w:history="0" r:id="rId1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hyperlink w:history="0" w:anchor="P252" w:tooltip="МЕТОДИКА">
        <w:r>
          <w:rPr>
            <w:sz w:val="20"/>
            <w:color w:val="0000ff"/>
          </w:rPr>
          <w:t xml:space="preserve">Методику</w:t>
        </w:r>
      </w:hyperlink>
      <w:r>
        <w:rPr>
          <w:sz w:val="20"/>
        </w:rPr>
        <w:t xml:space="preserve"> мониторинга наполнения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w:t>
      </w:r>
    </w:p>
    <w:p>
      <w:pPr>
        <w:pStyle w:val="0"/>
        <w:jc w:val="both"/>
      </w:pPr>
      <w:r>
        <w:rPr>
          <w:sz w:val="20"/>
        </w:rPr>
        <w:t xml:space="preserve">(в ред. </w:t>
      </w:r>
      <w:hyperlink w:history="0" r:id="rId1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2. Комитету цифрового развития и связи Курской области (Б.В. Юровчик) в течение 30 рабочих дней со дня вступления в силу настоящего постановления привести в соответствие с указанными </w:t>
      </w:r>
      <w:hyperlink w:history="0" w:anchor="P44" w:tooltip="ТРЕБОВАНИЯ">
        <w:r>
          <w:rPr>
            <w:sz w:val="20"/>
            <w:color w:val="0000ff"/>
          </w:rPr>
          <w:t xml:space="preserve">требованиями 1</w:t>
        </w:r>
      </w:hyperlink>
      <w:r>
        <w:rPr>
          <w:sz w:val="20"/>
        </w:rPr>
        <w:t xml:space="preserve"> подразделы исполнительных органов государственной власти Курской области официального сайта Администрации Курской области в информационно-телекоммуникационной сети "Интернет" и </w:t>
      </w:r>
      <w:hyperlink w:history="0" w:anchor="P143" w:tooltip="ТРЕБОВАНИЯ">
        <w:r>
          <w:rPr>
            <w:sz w:val="20"/>
            <w:color w:val="0000ff"/>
          </w:rPr>
          <w:t xml:space="preserve">требованиями 2</w:t>
        </w:r>
      </w:hyperlink>
      <w:r>
        <w:rPr>
          <w:sz w:val="20"/>
        </w:rPr>
        <w:t xml:space="preserve"> подраздел "Противодействие коррупции" официального сайта Администрации Курской области.</w:t>
      </w:r>
    </w:p>
    <w:p>
      <w:pPr>
        <w:pStyle w:val="0"/>
        <w:spacing w:before="200" w:line-rule="auto"/>
        <w:ind w:firstLine="540"/>
        <w:jc w:val="both"/>
      </w:pPr>
      <w:r>
        <w:rPr>
          <w:sz w:val="20"/>
        </w:rPr>
        <w:t xml:space="preserve">3. Исполнительным органам Курской области привести в соответствие с </w:t>
      </w:r>
      <w:hyperlink w:history="0" w:anchor="P44" w:tooltip="ТРЕБОВАНИЯ">
        <w:r>
          <w:rPr>
            <w:sz w:val="20"/>
            <w:color w:val="0000ff"/>
          </w:rPr>
          <w:t xml:space="preserve">требованиями 1</w:t>
        </w:r>
      </w:hyperlink>
      <w:r>
        <w:rPr>
          <w:sz w:val="20"/>
        </w:rPr>
        <w:t xml:space="preserve"> подразделы официального сайта Губернатора и Правительства Курской области в информационно-телекоммуникационной сети "Интернет", посвященные вопросам противодействия коррупции, закрепленные за исполнительными органами Курской области.</w:t>
      </w:r>
    </w:p>
    <w:p>
      <w:pPr>
        <w:pStyle w:val="0"/>
        <w:jc w:val="both"/>
      </w:pPr>
      <w:r>
        <w:rPr>
          <w:sz w:val="20"/>
        </w:rPr>
        <w:t xml:space="preserve">(п. 3 в ред. </w:t>
      </w:r>
      <w:hyperlink w:history="0" r:id="rId1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4. Рекомендовать органам местного самоуправления Курской области руководствоваться настоящим постановлением при разработке и принятии нормативных правовых актов, содержащих требования к размещению и наполнению подразделов официальных сайтов органов местного самоуправления, посвященных противодействию коррупции.</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Губернатора</w:t>
      </w:r>
    </w:p>
    <w:p>
      <w:pPr>
        <w:pStyle w:val="0"/>
        <w:jc w:val="right"/>
      </w:pPr>
      <w:r>
        <w:rPr>
          <w:sz w:val="20"/>
        </w:rPr>
        <w:t xml:space="preserve">Курской области</w:t>
      </w:r>
    </w:p>
    <w:p>
      <w:pPr>
        <w:pStyle w:val="0"/>
        <w:jc w:val="right"/>
      </w:pPr>
      <w:r>
        <w:rPr>
          <w:sz w:val="20"/>
        </w:rPr>
        <w:t xml:space="preserve">Р.В.СТАРОВОЙТ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19 февраля 2019 г. N 104-па</w:t>
      </w:r>
    </w:p>
    <w:p>
      <w:pPr>
        <w:pStyle w:val="0"/>
        <w:jc w:val="both"/>
      </w:pPr>
      <w:r>
        <w:rPr>
          <w:sz w:val="20"/>
        </w:rPr>
      </w:r>
    </w:p>
    <w:bookmarkStart w:id="44" w:name="P44"/>
    <w:bookmarkEnd w:id="44"/>
    <w:p>
      <w:pPr>
        <w:pStyle w:val="2"/>
        <w:jc w:val="center"/>
      </w:pPr>
      <w:r>
        <w:rPr>
          <w:sz w:val="20"/>
        </w:rPr>
        <w:t xml:space="preserve">ТРЕБОВАНИЯ</w:t>
      </w:r>
    </w:p>
    <w:p>
      <w:pPr>
        <w:pStyle w:val="2"/>
        <w:jc w:val="center"/>
      </w:pPr>
      <w:r>
        <w:rPr>
          <w:sz w:val="20"/>
        </w:rPr>
        <w:t xml:space="preserve">К РАЗМЕЩЕНИЮ И НАПОЛНЕНИЮ ПОДРАЗДЕЛОВ ОФИЦИАЛЬНОГО САЙТА</w:t>
      </w:r>
    </w:p>
    <w:p>
      <w:pPr>
        <w:pStyle w:val="2"/>
        <w:jc w:val="center"/>
      </w:pPr>
      <w:r>
        <w:rPr>
          <w:sz w:val="20"/>
        </w:rPr>
        <w:t xml:space="preserve">ГУБЕРНАТОРА И ПРАВИТЕЛЬСТВА КУРСКОЙ ОБЛАСТИ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ПОСВЯЩЕННЫХ ВОПРОСАМ ПРОТИВОДЕЙСТВИЯ КОРРУПЦИИ, ЗАКРЕПЛЕННЫХ</w:t>
      </w:r>
    </w:p>
    <w:p>
      <w:pPr>
        <w:pStyle w:val="2"/>
        <w:jc w:val="center"/>
      </w:pPr>
      <w:r>
        <w:rPr>
          <w:sz w:val="20"/>
        </w:rPr>
        <w:t xml:space="preserve">ЗА ИСПОЛНИТЕЛЬНЫМИ ОРГАНАМИ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Курской области от 09.12.2019 N 1222-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09.12.2019 N 1222-па,</w:t>
            </w:r>
          </w:p>
          <w:p>
            <w:pPr>
              <w:pStyle w:val="0"/>
              <w:jc w:val="center"/>
            </w:pPr>
            <w:r>
              <w:rPr>
                <w:sz w:val="20"/>
                <w:color w:val="392c69"/>
              </w:rPr>
              <w:t xml:space="preserve">постановлений Правительства Курской области</w:t>
            </w:r>
          </w:p>
          <w:p>
            <w:pPr>
              <w:pStyle w:val="0"/>
              <w:jc w:val="center"/>
            </w:pPr>
            <w:r>
              <w:rPr>
                <w:sz w:val="20"/>
                <w:color w:val="392c69"/>
              </w:rPr>
              <w:t xml:space="preserve">от 06.04.2023 </w:t>
            </w:r>
            <w:hyperlink w:history="0" r:id="rId2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color w:val="392c69"/>
              </w:rPr>
              <w:t xml:space="preserve">, от 14.08.2023 </w:t>
            </w:r>
            <w:hyperlink w:history="0" r:id="rId22" w:tooltip="Постановление Правительства Курской области от 14.08.2023 N 889-пп &quot;О внесении изменений в постановление Администрации Курской области от 19.02.2019 N 104-па&quot; {КонсультантПлюс}">
              <w:r>
                <w:rPr>
                  <w:sz w:val="20"/>
                  <w:color w:val="0000ff"/>
                </w:rPr>
                <w:t xml:space="preserve">N 889-пп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требования распространяются на исполнительные органы Курской области (далее - ИО), которые размещают информацию по вопросам профилактики коррупционных и иных правонарушений в подразделе "Противодействие коррупции" (далее - подраздел "Противодействие коррупции") в соответствующем разделе официального сайта Губернатора и Правительства Курской области в информационно-телекоммуникационной сети "Интернет" ("Власть" -&gt; "Противодействие коррупции").</w:t>
      </w:r>
    </w:p>
    <w:p>
      <w:pPr>
        <w:pStyle w:val="0"/>
        <w:jc w:val="both"/>
      </w:pPr>
      <w:r>
        <w:rPr>
          <w:sz w:val="20"/>
        </w:rPr>
        <w:t xml:space="preserve">(п. 1 в ред. </w:t>
      </w:r>
      <w:hyperlink w:history="0" r:id="rId2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bookmarkStart w:id="58" w:name="P58"/>
    <w:bookmarkEnd w:id="58"/>
    <w:p>
      <w:pPr>
        <w:pStyle w:val="0"/>
        <w:spacing w:before="200" w:line-rule="auto"/>
        <w:ind w:firstLine="540"/>
        <w:jc w:val="both"/>
      </w:pPr>
      <w:r>
        <w:rPr>
          <w:sz w:val="20"/>
        </w:rPr>
        <w:t xml:space="preserve">2. В подразделе "Противодействие коррупции" должны содержаться следующие подразделы:</w:t>
      </w:r>
    </w:p>
    <w:p>
      <w:pPr>
        <w:pStyle w:val="0"/>
        <w:spacing w:before="200" w:line-rule="auto"/>
        <w:ind w:firstLine="540"/>
        <w:jc w:val="both"/>
      </w:pPr>
      <w:r>
        <w:rPr>
          <w:sz w:val="20"/>
        </w:rPr>
        <w:t xml:space="preserve">"Нормативные правовые акты исполнительного органа Курской области в сфере противодействия коррупции";</w:t>
      </w:r>
    </w:p>
    <w:p>
      <w:pPr>
        <w:pStyle w:val="0"/>
        <w:jc w:val="both"/>
      </w:pPr>
      <w:r>
        <w:rPr>
          <w:sz w:val="20"/>
        </w:rPr>
        <w:t xml:space="preserve">(в ред. </w:t>
      </w:r>
      <w:hyperlink w:history="0" r:id="rId2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"Формы документов, связанных с противодействием коррупции, для заполнения";</w:t>
      </w:r>
    </w:p>
    <w:p>
      <w:pPr>
        <w:pStyle w:val="0"/>
        <w:spacing w:before="200" w:line-rule="auto"/>
        <w:ind w:firstLine="540"/>
        <w:jc w:val="both"/>
      </w:pPr>
      <w:r>
        <w:rPr>
          <w:sz w:val="20"/>
        </w:rPr>
        <w:t xml:space="preserve">"Комиссия по соблюдению требований к служебному поведению государственных гражданских служащих и урегулированию конфликта интересов";</w:t>
      </w:r>
    </w:p>
    <w:p>
      <w:pPr>
        <w:pStyle w:val="0"/>
        <w:spacing w:before="200" w:line-rule="auto"/>
        <w:ind w:left="540"/>
        <w:jc w:val="both"/>
      </w:pPr>
      <w:r>
        <w:rPr>
          <w:sz w:val="20"/>
        </w:rPr>
        <w:t xml:space="preserve">"Доклады, отчеты, обзоры";</w:t>
      </w:r>
    </w:p>
    <w:p>
      <w:pPr>
        <w:pStyle w:val="0"/>
        <w:spacing w:before="200" w:line-rule="auto"/>
        <w:ind w:firstLine="540"/>
        <w:jc w:val="both"/>
      </w:pPr>
      <w:r>
        <w:rPr>
          <w:sz w:val="20"/>
        </w:rPr>
        <w:t xml:space="preserve">"Обратная связь для сообщений о фактах коррупции";</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Подраздел "Противодействие коррупции" в ИО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ИО. Создание дополнительных подразделов осуществляется Министерством цифрового развития и связи Курской области в соответствии с </w:t>
      </w:r>
      <w:hyperlink w:history="0" r:id="rId25" w:tooltip="Постановление Администрации Курской области от 09.08.2021 N 822-па (ред. от 13.02.2024) &quot;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вместе с &quot;Положением 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quot;Порядком эксплу {КонсультантПлюс}">
        <w:r>
          <w:rPr>
            <w:sz w:val="20"/>
            <w:color w:val="0000ff"/>
          </w:rPr>
          <w:t xml:space="preserve">Порядком</w:t>
        </w:r>
      </w:hyperlink>
      <w:r>
        <w:rPr>
          <w:sz w:val="20"/>
        </w:rPr>
        <w:t xml:space="preserve"> эксплуатации, поддержки, наполнения разделов, подсайтов государственной информационной системы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утвержденным постановлением Администрации Курской области от 09.08.2021 N 822-па.</w:t>
      </w:r>
    </w:p>
    <w:p>
      <w:pPr>
        <w:pStyle w:val="0"/>
        <w:jc w:val="both"/>
      </w:pPr>
      <w:r>
        <w:rPr>
          <w:sz w:val="20"/>
        </w:rPr>
        <w:t xml:space="preserve">(в ред. </w:t>
      </w:r>
      <w:hyperlink w:history="0" r:id="rId2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Подраздел, посвященный вопросам противодействия коррупции, необходимо актуализировать не реже одного раза в квартал.</w:t>
      </w:r>
    </w:p>
    <w:bookmarkStart w:id="69" w:name="P69"/>
    <w:bookmarkEnd w:id="69"/>
    <w:p>
      <w:pPr>
        <w:pStyle w:val="0"/>
        <w:spacing w:before="200" w:line-rule="auto"/>
        <w:ind w:firstLine="540"/>
        <w:jc w:val="both"/>
      </w:pPr>
      <w:r>
        <w:rPr>
          <w:sz w:val="20"/>
        </w:rPr>
        <w:t xml:space="preserve">3. В подразделе "Нормативные правовые акты исполнительного органа Курской области в сфере противодействия коррупции" должен размещаться перечень нормативных правовых актов ИО с приложением файлов, содержащих полный текст соответствующих актов, в том числе:</w:t>
      </w:r>
    </w:p>
    <w:p>
      <w:pPr>
        <w:pStyle w:val="0"/>
        <w:jc w:val="both"/>
      </w:pPr>
      <w:r>
        <w:rPr>
          <w:sz w:val="20"/>
        </w:rPr>
        <w:t xml:space="preserve">(в ред. </w:t>
      </w:r>
      <w:hyperlink w:history="0" r:id="rId2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план ИО по противодействию коррупции;</w:t>
      </w:r>
    </w:p>
    <w:p>
      <w:pPr>
        <w:pStyle w:val="0"/>
        <w:jc w:val="both"/>
      </w:pPr>
      <w:r>
        <w:rPr>
          <w:sz w:val="20"/>
        </w:rPr>
        <w:t xml:space="preserve">(в ред. </w:t>
      </w:r>
      <w:hyperlink w:history="0" r:id="rId2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перечень должностей, при назначении на которые и при замещении которых государственный гражданский служащий Курской области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Положение 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Порядок уведомления представителя нанимателя (работодателя) о фактах обращения в целях склонения к совершению коррупционных правонарушений;</w:t>
      </w:r>
    </w:p>
    <w:p>
      <w:pPr>
        <w:pStyle w:val="0"/>
        <w:spacing w:before="200" w:line-rule="auto"/>
        <w:ind w:firstLine="540"/>
        <w:jc w:val="both"/>
      </w:pPr>
      <w:r>
        <w:rPr>
          <w:sz w:val="20"/>
        </w:rPr>
        <w:t xml:space="preserve">иные нормативные правовые акты (локальные нормативные правовые акты) по вопросам противодействия коррупции, размещение которых будет признано целесообразным руководителем ИО.</w:t>
      </w:r>
    </w:p>
    <w:p>
      <w:pPr>
        <w:pStyle w:val="0"/>
        <w:jc w:val="both"/>
      </w:pPr>
      <w:r>
        <w:rPr>
          <w:sz w:val="20"/>
        </w:rPr>
        <w:t xml:space="preserve">(в ред. </w:t>
      </w:r>
      <w:hyperlink w:history="0" r:id="rId2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Информация в виде текста размещается в формате, обеспечивающем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Нормативные правовые и иные локальные акты в сфере противодействия коррупции (далее - нормативные акты)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.doc, .docx, .rtf, .pdf.</w:t>
      </w:r>
    </w:p>
    <w:p>
      <w:pPr>
        <w:pStyle w:val="0"/>
        <w:spacing w:before="200" w:line-rule="auto"/>
        <w:ind w:firstLine="540"/>
        <w:jc w:val="both"/>
      </w:pPr>
      <w:r>
        <w:rPr>
          <w:sz w:val="20"/>
        </w:rPr>
        <w:t xml:space="preserve">Размещение нормативных актов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Нормативные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w:t>
      </w:r>
    </w:p>
    <w:bookmarkStart w:id="82" w:name="P82"/>
    <w:bookmarkEnd w:id="82"/>
    <w:p>
      <w:pPr>
        <w:pStyle w:val="0"/>
        <w:spacing w:before="200" w:line-rule="auto"/>
        <w:ind w:firstLine="540"/>
        <w:jc w:val="both"/>
      </w:pPr>
      <w:r>
        <w:rPr>
          <w:sz w:val="20"/>
        </w:rPr>
        <w:t xml:space="preserve">4. Подраздел "Формы документов, связанные с противодействием коррупции, для заполнения" должен содержать следующие формы:</w:t>
      </w:r>
    </w:p>
    <w:p>
      <w:pPr>
        <w:pStyle w:val="0"/>
        <w:spacing w:before="200" w:line-rule="auto"/>
        <w:ind w:firstLine="540"/>
        <w:jc w:val="both"/>
      </w:pPr>
      <w:r>
        <w:rPr>
          <w:sz w:val="20"/>
        </w:rPr>
        <w:t xml:space="preserve">а) рекомендуемая форма (образец) заявления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б) рекомендуемая форма (образец)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w:t>
      </w:r>
    </w:p>
    <w:p>
      <w:pPr>
        <w:pStyle w:val="0"/>
        <w:spacing w:before="200" w:line-rule="auto"/>
        <w:ind w:firstLine="540"/>
        <w:jc w:val="both"/>
      </w:pPr>
      <w:r>
        <w:rPr>
          <w:sz w:val="20"/>
        </w:rPr>
        <w:t xml:space="preserve">в)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г) рекомендуемая форма (образец) обращения гражданина, юридического лица по фактам коррупционных правонарушений;</w:t>
      </w:r>
    </w:p>
    <w:p>
      <w:pPr>
        <w:pStyle w:val="0"/>
        <w:spacing w:before="200" w:line-rule="auto"/>
        <w:ind w:firstLine="540"/>
        <w:jc w:val="both"/>
      </w:pPr>
      <w:r>
        <w:rPr>
          <w:sz w:val="20"/>
        </w:rPr>
        <w:t xml:space="preserve">д) уведомление о передаче в ИО подарков, полученных в связи с протокольными мероприятиями, служебными командировками и другими официальными мероприятиями;</w:t>
      </w:r>
    </w:p>
    <w:p>
      <w:pPr>
        <w:pStyle w:val="0"/>
        <w:jc w:val="both"/>
      </w:pPr>
      <w:r>
        <w:rPr>
          <w:sz w:val="20"/>
        </w:rPr>
        <w:t xml:space="preserve">(в ред. </w:t>
      </w:r>
      <w:hyperlink w:history="0" r:id="rId3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е) уведомление о намерении выполнять иную оплачиваемую работу;</w:t>
      </w:r>
    </w:p>
    <w:p>
      <w:pPr>
        <w:pStyle w:val="0"/>
        <w:spacing w:before="200" w:line-rule="auto"/>
        <w:ind w:firstLine="540"/>
        <w:jc w:val="both"/>
      </w:pPr>
      <w:r>
        <w:rPr>
          <w:sz w:val="20"/>
        </w:rPr>
        <w:t xml:space="preserve">ж) рекомендуемая форма (образец) обращения 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pPr>
        <w:pStyle w:val="0"/>
        <w:spacing w:before="200" w:line-rule="auto"/>
        <w:ind w:firstLine="540"/>
        <w:jc w:val="both"/>
      </w:pPr>
      <w:r>
        <w:rPr>
          <w:sz w:val="20"/>
        </w:rPr>
        <w:t xml:space="preserve">з) справка о доходах, расходах, об имуществе и обязательствах имущественного характера по </w:t>
      </w:r>
      <w:hyperlink w:history="0" r:id="rId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spacing w:before="200" w:line-rule="auto"/>
        <w:ind w:firstLine="540"/>
        <w:jc w:val="both"/>
      </w:pPr>
      <w:r>
        <w:rPr>
          <w:sz w:val="20"/>
        </w:rPr>
        <w:t xml:space="preserve">и) заявление о разрешении на участие на безвозмездной основе в управлении некоммерческой организацией;</w:t>
      </w:r>
    </w:p>
    <w:p>
      <w:pPr>
        <w:pStyle w:val="0"/>
        <w:jc w:val="both"/>
      </w:pPr>
      <w:r>
        <w:rPr>
          <w:sz w:val="20"/>
        </w:rPr>
        <w:t xml:space="preserve">(пп. "и" в ред. </w:t>
      </w:r>
      <w:hyperlink w:history="0" r:id="rId32" w:tooltip="Постановление Правительства Курской области от 14.08.2023 N 889-пп &quot;О внесении изменений в постановление Администрации Курской области от 19.02.2019 N 104-па&quot; {КонсультантПлюс}">
        <w:r>
          <w:rPr>
            <w:sz w:val="20"/>
            <w:color w:val="0000ff"/>
          </w:rPr>
          <w:t xml:space="preserve">постановления</w:t>
        </w:r>
      </w:hyperlink>
      <w:r>
        <w:rPr>
          <w:sz w:val="20"/>
        </w:rPr>
        <w:t xml:space="preserve"> Правительства Курской области от 14.08.2023 N 889-пп)</w:t>
      </w:r>
    </w:p>
    <w:p>
      <w:pPr>
        <w:pStyle w:val="0"/>
        <w:spacing w:before="200" w:line-rule="auto"/>
        <w:ind w:firstLine="540"/>
        <w:jc w:val="both"/>
      </w:pPr>
      <w:r>
        <w:rPr>
          <w:sz w:val="20"/>
        </w:rPr>
        <w:t xml:space="preserve">к) иные формы документов, размещение которых будет признано руководителем ИО целесообразным.</w:t>
      </w:r>
    </w:p>
    <w:p>
      <w:pPr>
        <w:pStyle w:val="0"/>
        <w:jc w:val="both"/>
      </w:pPr>
      <w:r>
        <w:rPr>
          <w:sz w:val="20"/>
        </w:rPr>
        <w:t xml:space="preserve">(в ред. </w:t>
      </w:r>
      <w:hyperlink w:history="0" r:id="rId3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Подраздел должен содержать гиперссылку, при переходе по которой осуществляется доступ к специальному программному обеспечению "Справки БК", размещенному на портале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pPr>
        <w:pStyle w:val="0"/>
        <w:spacing w:before="200" w:line-rule="auto"/>
        <w:ind w:firstLine="540"/>
        <w:jc w:val="both"/>
      </w:pPr>
      <w:r>
        <w:rPr>
          <w:sz w:val="20"/>
        </w:rPr>
        <w:t xml:space="preserve">Формы документов, связанных с противодействием коррупции, для заполнения размещаются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5. Подраздел "Комиссия по соблюдению требований к служебному поведению государственных гражданских служащих и урегулированию конфликта интересов" должен содержать следующую информацию о деятельности Комиссии ИО по соблюдению требований к служебному поведению и урегулированию конфликта интересов (далее - комиссия):</w:t>
      </w:r>
    </w:p>
    <w:p>
      <w:pPr>
        <w:pStyle w:val="0"/>
        <w:jc w:val="both"/>
      </w:pPr>
      <w:r>
        <w:rPr>
          <w:sz w:val="20"/>
        </w:rPr>
        <w:t xml:space="preserve">(в ред. </w:t>
      </w:r>
      <w:hyperlink w:history="0" r:id="rId3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bookmarkStart w:id="100" w:name="P100"/>
    <w:bookmarkEnd w:id="100"/>
    <w:p>
      <w:pPr>
        <w:pStyle w:val="0"/>
        <w:spacing w:before="200" w:line-rule="auto"/>
        <w:ind w:firstLine="540"/>
        <w:jc w:val="both"/>
      </w:pPr>
      <w:r>
        <w:rPr>
          <w:sz w:val="20"/>
        </w:rPr>
        <w:t xml:space="preserve">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 с указанием места работы);</w:t>
      </w:r>
    </w:p>
    <w:bookmarkStart w:id="101" w:name="P101"/>
    <w:bookmarkEnd w:id="101"/>
    <w:p>
      <w:pPr>
        <w:pStyle w:val="0"/>
        <w:spacing w:before="200" w:line-rule="auto"/>
        <w:ind w:firstLine="540"/>
        <w:jc w:val="both"/>
      </w:pPr>
      <w:r>
        <w:rPr>
          <w:sz w:val="20"/>
        </w:rPr>
        <w:t xml:space="preserve">б) Положение о комиссии;</w:t>
      </w:r>
    </w:p>
    <w:bookmarkStart w:id="102" w:name="P102"/>
    <w:bookmarkEnd w:id="102"/>
    <w:p>
      <w:pPr>
        <w:pStyle w:val="0"/>
        <w:spacing w:before="200" w:line-rule="auto"/>
        <w:ind w:firstLine="540"/>
        <w:jc w:val="both"/>
      </w:pPr>
      <w:r>
        <w:rPr>
          <w:sz w:val="20"/>
        </w:rPr>
        <w:t xml:space="preserve">в) сведения о состоявшихся заседаниях комиссии и принятых решениях.</w:t>
      </w:r>
    </w:p>
    <w:p>
      <w:pPr>
        <w:pStyle w:val="0"/>
        <w:spacing w:before="200" w:line-rule="auto"/>
        <w:ind w:firstLine="540"/>
        <w:jc w:val="both"/>
      </w:pPr>
      <w:r>
        <w:rPr>
          <w:sz w:val="20"/>
        </w:rPr>
        <w:t xml:space="preserve">Сведения о составе комиссии должны размещаться в виде приложенного файла в одном или нескольких из следующих форматов: .doc, .docx, .rtf, .pdf, обеспечивающих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В подразделе размещаются сведения о состоявшемся заседании комиссии, принятых решениях с указанием оснований для проведения заседания комиссии и принятого комиссией решения.</w:t>
      </w:r>
    </w:p>
    <w:p>
      <w:pPr>
        <w:pStyle w:val="0"/>
        <w:spacing w:before="200" w:line-rule="auto"/>
        <w:ind w:firstLine="540"/>
        <w:jc w:val="both"/>
      </w:pPr>
      <w:r>
        <w:rPr>
          <w:sz w:val="20"/>
        </w:rPr>
        <w:t xml:space="preserve">Размещение сведений о принятых решениях комиссии осуществляется с соблюдением требований </w:t>
      </w:r>
      <w:hyperlink w:history="0" r:id="rId35" w:tooltip="Федеральный закон от 27.07.2006 N 152-ФЗ (ред. от 08.08.2024)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 Опубликование таких решений должно осуществляться с обезличиванием персональных данных.</w:t>
      </w:r>
    </w:p>
    <w:bookmarkStart w:id="106" w:name="P106"/>
    <w:bookmarkEnd w:id="106"/>
    <w:p>
      <w:pPr>
        <w:pStyle w:val="0"/>
        <w:spacing w:before="200" w:line-rule="auto"/>
        <w:ind w:firstLine="540"/>
        <w:jc w:val="both"/>
      </w:pPr>
      <w:r>
        <w:rPr>
          <w:sz w:val="20"/>
        </w:rPr>
        <w:t xml:space="preserve">6. Подраздел "Доклады, отчеты, обзоры" должен содержать доклады, отчеты, обзоры, иные документы ИО по вопросам противодействия коррупции, признанные руководителем ИО необходимыми к размещению.</w:t>
      </w:r>
    </w:p>
    <w:p>
      <w:pPr>
        <w:pStyle w:val="0"/>
        <w:jc w:val="both"/>
      </w:pPr>
      <w:r>
        <w:rPr>
          <w:sz w:val="20"/>
        </w:rPr>
        <w:t xml:space="preserve">(в ред. </w:t>
      </w:r>
      <w:hyperlink w:history="0" r:id="rId3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В данном подразделе в обязательном порядке размещаются отчеты о ходе реализации мероприятий плана ИО по противодействию коррупции за отчетный год и три предшествующих ему года.</w:t>
      </w:r>
    </w:p>
    <w:p>
      <w:pPr>
        <w:pStyle w:val="0"/>
        <w:jc w:val="both"/>
      </w:pPr>
      <w:r>
        <w:rPr>
          <w:sz w:val="20"/>
        </w:rPr>
        <w:t xml:space="preserve">(в ред. </w:t>
      </w:r>
      <w:hyperlink w:history="0" r:id="rId3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Доклады, отчеты, обзоры и иные документы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Размещение в иных форматах, а также в виде сканированных документов, требующих дополнительного распознавания, не допускается.</w:t>
      </w:r>
    </w:p>
    <w:bookmarkStart w:id="111" w:name="P111"/>
    <w:bookmarkEnd w:id="111"/>
    <w:p>
      <w:pPr>
        <w:pStyle w:val="0"/>
        <w:spacing w:before="200" w:line-rule="auto"/>
        <w:ind w:firstLine="540"/>
        <w:jc w:val="both"/>
      </w:pPr>
      <w:r>
        <w:rPr>
          <w:sz w:val="20"/>
        </w:rPr>
        <w:t xml:space="preserve">7. Подраздел "Обратная связь для сообщений о фактах коррупции" содержит информацию о порядке подачи обращений гражданами, а также информацию о работе "горячей линии" и/или "телефона доверия" (с указанием номеров телефонов), об отправке почтовых и электронных сообщений (адрес электронной почты ИО), контактных данных лица, ответственного за противодействие коррупции в ИО.</w:t>
      </w:r>
    </w:p>
    <w:p>
      <w:pPr>
        <w:pStyle w:val="0"/>
        <w:jc w:val="both"/>
      </w:pPr>
      <w:r>
        <w:rPr>
          <w:sz w:val="20"/>
        </w:rPr>
        <w:t xml:space="preserve">(в ред. </w:t>
      </w:r>
      <w:hyperlink w:history="0" r:id="rId3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bookmarkStart w:id="113" w:name="P113"/>
    <w:bookmarkEnd w:id="113"/>
    <w:p>
      <w:pPr>
        <w:pStyle w:val="0"/>
        <w:spacing w:before="200" w:line-rule="auto"/>
        <w:ind w:firstLine="540"/>
        <w:jc w:val="both"/>
      </w:pPr>
      <w:r>
        <w:rPr>
          <w:sz w:val="20"/>
        </w:rPr>
        <w:t xml:space="preserve">8. Подраздел "Сведения о доходах, расходах, об имуществе и обязательствах имущественного характера" должен содержать сведения, предусмотренные </w:t>
      </w:r>
      <w:hyperlink w:history="0" r:id="rId39" w:tooltip="Постановление Губернатора Курской области от 15.08.2013 N 335-пг (ред. от 14.02.2023)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этих сведений средствам массовой информации для опубл {КонсультантПлюс}">
        <w:r>
          <w:rPr>
            <w:sz w:val="20"/>
            <w:color w:val="0000ff"/>
          </w:rPr>
          <w:t xml:space="preserve">пунктом 2</w:t>
        </w:r>
      </w:hyperlink>
      <w:r>
        <w:rPr>
          <w:sz w:val="20"/>
        </w:rPr>
        <w:t xml:space="preserve">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этих сведений средствам массовой информации для опубликования, утвержденного постановлением Губернатора Курской области от 15.08.2013 N 335-пг (далее - порядок размещения, сведения о доходах, расходах, об имуществе и обязательствах имущественного характера) за все предшествующие годы, представленные государственными гражданскими служащими ИО.</w:t>
      </w:r>
    </w:p>
    <w:p>
      <w:pPr>
        <w:pStyle w:val="0"/>
        <w:jc w:val="both"/>
      </w:pPr>
      <w:r>
        <w:rPr>
          <w:sz w:val="20"/>
        </w:rPr>
        <w:t xml:space="preserve">(в ред. постановлений Правительства Курской области от 06.04.2023 </w:t>
      </w:r>
      <w:hyperlink w:history="0" r:id="rId4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rPr>
        <w:t xml:space="preserve">, от 14.08.2023 </w:t>
      </w:r>
      <w:hyperlink w:history="0" r:id="rId41" w:tooltip="Постановление Правительства Курской области от 14.08.2023 N 889-пп &quot;О внесении изменений в постановление Администрации Курской области от 19.02.2019 N 104-па&quot; {КонсультантПлюс}">
        <w:r>
          <w:rPr>
            <w:sz w:val="20"/>
            <w:color w:val="0000ff"/>
          </w:rPr>
          <w:t xml:space="preserve">N 889-пп</w:t>
        </w:r>
      </w:hyperlink>
      <w:r>
        <w:rPr>
          <w:sz w:val="20"/>
        </w:rPr>
        <w:t xml:space="preserve">)</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должны размещаться без ограничений доступа к ним третьих лиц, в соответствии с порядком размещения.</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государственными служащими в ИО за отчетный период, публикуются в табличной форме согласно приложению к настоящим требованиям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pPr>
        <w:pStyle w:val="0"/>
        <w:jc w:val="both"/>
      </w:pPr>
      <w:r>
        <w:rPr>
          <w:sz w:val="20"/>
        </w:rPr>
        <w:t xml:space="preserve">(в ред. </w:t>
      </w:r>
      <w:hyperlink w:history="0" r:id="rId4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размещаются в одном (едином) файле в виде таблицы либо в виде файлов, сгруппированных по структурным подразделениям (управлениям, отделам), государственным учреждениям Курской области, функции и полномочия учредителя которых осуществляет ИО.</w:t>
      </w:r>
    </w:p>
    <w:p>
      <w:pPr>
        <w:pStyle w:val="0"/>
        <w:jc w:val="both"/>
      </w:pPr>
      <w:r>
        <w:rPr>
          <w:sz w:val="20"/>
        </w:rPr>
        <w:t xml:space="preserve">(в ред. </w:t>
      </w:r>
      <w:hyperlink w:history="0" r:id="rId4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Не допускается:</w:t>
      </w:r>
    </w:p>
    <w:p>
      <w:pPr>
        <w:pStyle w:val="0"/>
        <w:spacing w:before="200" w:line-rule="auto"/>
        <w:ind w:firstLine="540"/>
        <w:jc w:val="both"/>
      </w:pPr>
      <w:r>
        <w:rPr>
          <w:sz w:val="20"/>
        </w:rPr>
        <w:t xml:space="preserve">а) размещение заархивированных сведений (форматы .rar, .zip), сканированных документов;</w:t>
      </w:r>
    </w:p>
    <w:p>
      <w:pPr>
        <w:pStyle w:val="0"/>
        <w:spacing w:before="200" w:line-rule="auto"/>
        <w:ind w:firstLine="540"/>
        <w:jc w:val="both"/>
      </w:pPr>
      <w:r>
        <w:rPr>
          <w:sz w:val="20"/>
        </w:rPr>
        <w:t xml:space="preserve">б) 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pPr>
        <w:pStyle w:val="0"/>
        <w:spacing w:before="200" w:line-rule="auto"/>
        <w:ind w:firstLine="540"/>
        <w:jc w:val="both"/>
      </w:pPr>
      <w:r>
        <w:rPr>
          <w:sz w:val="20"/>
        </w:rPr>
        <w:t xml:space="preserve">в) использование форматов, требующих дополнительного распознавания;</w:t>
      </w:r>
    </w:p>
    <w:p>
      <w:pPr>
        <w:pStyle w:val="0"/>
        <w:spacing w:before="200" w:line-rule="auto"/>
        <w:ind w:firstLine="540"/>
        <w:jc w:val="both"/>
      </w:pPr>
      <w:r>
        <w:rPr>
          <w:sz w:val="20"/>
        </w:rPr>
        <w:t xml:space="preserve">г) ограничение свободного доступа к информации, размещенной в подразделе "Противодействие коррупции".</w:t>
      </w:r>
    </w:p>
    <w:p>
      <w:pPr>
        <w:pStyle w:val="0"/>
        <w:spacing w:before="200" w:line-rule="auto"/>
        <w:ind w:firstLine="540"/>
        <w:jc w:val="both"/>
      </w:pPr>
      <w:r>
        <w:rPr>
          <w:sz w:val="20"/>
        </w:rPr>
        <w:t xml:space="preserve">Размещенные сведения о доходах, расходах, об имуществе и обязательствах имущественного характера, в том числе за предшествующие годы:</w:t>
      </w:r>
    </w:p>
    <w:p>
      <w:pPr>
        <w:pStyle w:val="0"/>
        <w:spacing w:before="200" w:line-rule="auto"/>
        <w:ind w:firstLine="540"/>
        <w:jc w:val="both"/>
      </w:pPr>
      <w:r>
        <w:rPr>
          <w:sz w:val="20"/>
        </w:rPr>
        <w:t xml:space="preserve">а) не подлежат удалению (отправке в "архив");</w:t>
      </w:r>
    </w:p>
    <w:p>
      <w:pPr>
        <w:pStyle w:val="0"/>
        <w:spacing w:before="200" w:line-rule="auto"/>
        <w:ind w:firstLine="540"/>
        <w:jc w:val="both"/>
      </w:pPr>
      <w:r>
        <w:rPr>
          <w:sz w:val="20"/>
        </w:rPr>
        <w:t xml:space="preserve">б) находятся в открытом доступе (размещены) в течение всего периода замещения государственным гражданским служащим должности, замещение которой влечет за собой размещение таких сведений, если иное не установлено законодательством Российской Федерации.</w:t>
      </w:r>
    </w:p>
    <w:p>
      <w:pPr>
        <w:pStyle w:val="0"/>
        <w:spacing w:before="200" w:line-rule="auto"/>
        <w:ind w:firstLine="540"/>
        <w:jc w:val="both"/>
      </w:pPr>
      <w:r>
        <w:rPr>
          <w:sz w:val="20"/>
        </w:rPr>
        <w:t xml:space="preserve">При представлении государственным служащим, руководителем государственного учреждения Курской области, функции и полномочия учредителя которого осуществляет ИО, уточненных сведений о доходах, расходах,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 установленного для представления уточненных сведений.</w:t>
      </w:r>
    </w:p>
    <w:p>
      <w:pPr>
        <w:pStyle w:val="0"/>
        <w:jc w:val="both"/>
      </w:pPr>
      <w:r>
        <w:rPr>
          <w:sz w:val="20"/>
        </w:rPr>
        <w:t xml:space="preserve">(в ред. </w:t>
      </w:r>
      <w:hyperlink w:history="0" r:id="rId4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9. Наполнение каждого из подразделов по вопросам противодействия коррупции в ИО осуществляется в соответствии с настоящими требованиями, </w:t>
      </w:r>
      <w:hyperlink w:history="0" r:id="rId45" w:tooltip="Постановление Администрации Курской области от 09.08.2021 N 822-па (ред. от 13.02.2024) &quot;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вместе с &quot;Положением 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quot;Порядком эксплу {КонсультантПлюс}">
        <w:r>
          <w:rPr>
            <w:sz w:val="20"/>
            <w:color w:val="0000ff"/>
          </w:rPr>
          <w:t xml:space="preserve">Порядком</w:t>
        </w:r>
      </w:hyperlink>
      <w:r>
        <w:rPr>
          <w:sz w:val="20"/>
        </w:rPr>
        <w:t xml:space="preserve"> эксплуатации, поддержки, наполнения разделов, подсайтов государственной информационной системы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утвержденным постановлением Администрации Курской области от 09.08.2021 N 822-па.</w:t>
      </w:r>
    </w:p>
    <w:p>
      <w:pPr>
        <w:pStyle w:val="0"/>
        <w:spacing w:before="200" w:line-rule="auto"/>
        <w:ind w:firstLine="540"/>
        <w:jc w:val="both"/>
      </w:pPr>
      <w:r>
        <w:rPr>
          <w:sz w:val="20"/>
        </w:rPr>
        <w:t xml:space="preserve">В случае, если положения настоящих требований исполняются ИО на ином информационном ресурсе (собственный сайт ИО), то в подразделе "Противодействие коррупции", закрепленном за ИО на официальном сайте Губернатора и Правительства Курской области в информационно-телекоммуникационной сети "Интернет", создается гиперссылка для последовательного перехода на собственный сайт ИО в раздел по противодействию коррупции. Создание гиперссылки в подразделе "Сведения о доходах, расходах, об имуществе и обязательствах имущественного характера" не предусматривается.</w:t>
      </w:r>
    </w:p>
    <w:p>
      <w:pPr>
        <w:pStyle w:val="0"/>
        <w:jc w:val="both"/>
      </w:pPr>
      <w:r>
        <w:rPr>
          <w:sz w:val="20"/>
        </w:rPr>
        <w:t xml:space="preserve">(п. 9 в ред. </w:t>
      </w:r>
      <w:hyperlink w:history="0" r:id="rId4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19 февраля 2019 г. N 104-па</w:t>
      </w:r>
    </w:p>
    <w:p>
      <w:pPr>
        <w:pStyle w:val="0"/>
        <w:jc w:val="both"/>
      </w:pPr>
      <w:r>
        <w:rPr>
          <w:sz w:val="20"/>
        </w:rPr>
      </w:r>
    </w:p>
    <w:bookmarkStart w:id="143" w:name="P143"/>
    <w:bookmarkEnd w:id="143"/>
    <w:p>
      <w:pPr>
        <w:pStyle w:val="2"/>
        <w:jc w:val="center"/>
      </w:pPr>
      <w:r>
        <w:rPr>
          <w:sz w:val="20"/>
        </w:rPr>
        <w:t xml:space="preserve">ТРЕБОВАНИЯ</w:t>
      </w:r>
    </w:p>
    <w:p>
      <w:pPr>
        <w:pStyle w:val="2"/>
        <w:jc w:val="center"/>
      </w:pPr>
      <w:r>
        <w:rPr>
          <w:sz w:val="20"/>
        </w:rPr>
        <w:t xml:space="preserve">К РАЗМЕЩЕНИЮ И НАПОЛНЕНИЮ ПОДРАЗДЕЛА "ПРОТИВОДЕЙСТВИЕ</w:t>
      </w:r>
    </w:p>
    <w:p>
      <w:pPr>
        <w:pStyle w:val="2"/>
        <w:jc w:val="center"/>
      </w:pPr>
      <w:r>
        <w:rPr>
          <w:sz w:val="20"/>
        </w:rPr>
        <w:t xml:space="preserve">КОРРУПЦИИ" ОФИЦИАЛЬНОГО САЙТА ГУБЕРНАТОРА И ПРАВИТЕЛЬСТВА</w:t>
      </w:r>
    </w:p>
    <w:p>
      <w:pPr>
        <w:pStyle w:val="2"/>
        <w:jc w:val="center"/>
      </w:pPr>
      <w:r>
        <w:rPr>
          <w:sz w:val="20"/>
        </w:rPr>
        <w:t xml:space="preserve">КУРСКОЙ ОБЛАСТИ В ИНФОРМАЦИОННО-ТЕЛЕКОММУНИКАЦИОННОЙ</w:t>
      </w:r>
    </w:p>
    <w:p>
      <w:pPr>
        <w:pStyle w:val="2"/>
        <w:jc w:val="center"/>
      </w:pPr>
      <w:r>
        <w:rPr>
          <w:sz w:val="20"/>
        </w:rPr>
        <w:t xml:space="preserve">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 w:tooltip="Постановление Администрации Курской области от 02.08.2019 N 721-па &quot;О внесении изменений в постановление Администрации Курской области от 19.02.2019 N 104-па&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02.08.2019 N 721-па,</w:t>
            </w:r>
          </w:p>
          <w:p>
            <w:pPr>
              <w:pStyle w:val="0"/>
              <w:jc w:val="center"/>
            </w:pPr>
            <w:hyperlink w:history="0" r:id="rId4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06.04.2023 N 420-пп)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 главной странице официального сайта Губернатора и Правительства Курской области в информационно-телекоммуникационной сети "Интернет" (далее - официальный сайт) должна быть расположена отдельная гиперссылка на подраздел по вопросам профилактики коррупционных правонарушений с наименованием "Противодействие коррупции" (далее - подраздел "Противодействие коррупции"). Размещение указанной гиперссылки во всплывающих (выпадающих) окнах не допускается.</w:t>
      </w:r>
    </w:p>
    <w:p>
      <w:pPr>
        <w:pStyle w:val="0"/>
        <w:jc w:val="both"/>
      </w:pPr>
      <w:r>
        <w:rPr>
          <w:sz w:val="20"/>
        </w:rPr>
        <w:t xml:space="preserve">(в ред. </w:t>
      </w:r>
      <w:hyperlink w:history="0" r:id="rId4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2. Доступ в подраздел "Противодействие коррупции" осуществляется с главной страницы официального сайта путем последовательного перехода по гиперссылке раздела "Власть" в подраздел "Противодействие коррупции". Количество таких переходов (по кратчайшей последовательности) должно быть не более одного.</w:t>
      </w:r>
    </w:p>
    <w:p>
      <w:pPr>
        <w:pStyle w:val="0"/>
        <w:spacing w:before="200" w:line-rule="auto"/>
        <w:ind w:firstLine="540"/>
        <w:jc w:val="both"/>
      </w:pPr>
      <w:r>
        <w:rPr>
          <w:sz w:val="20"/>
        </w:rPr>
        <w:t xml:space="preserve">3. В подразделе "Противодействие коррупции" содержатся ссылки на отдельные подразделы, посвященные следующим направлениям:</w:t>
      </w:r>
    </w:p>
    <w:p>
      <w:pPr>
        <w:pStyle w:val="0"/>
        <w:spacing w:before="200" w:line-rule="auto"/>
        <w:ind w:firstLine="540"/>
        <w:jc w:val="both"/>
      </w:pPr>
      <w:r>
        <w:rPr>
          <w:sz w:val="20"/>
        </w:rPr>
        <w:t xml:space="preserve">"Нормативные правовые акты в сфере противодействия коррупции";</w:t>
      </w:r>
    </w:p>
    <w:p>
      <w:pPr>
        <w:pStyle w:val="0"/>
        <w:spacing w:before="200" w:line-rule="auto"/>
        <w:ind w:firstLine="540"/>
        <w:jc w:val="both"/>
      </w:pPr>
      <w:r>
        <w:rPr>
          <w:sz w:val="20"/>
        </w:rPr>
        <w:t xml:space="preserve">"Антикоррупционная экспертиза";</w:t>
      </w:r>
    </w:p>
    <w:p>
      <w:pPr>
        <w:pStyle w:val="0"/>
        <w:spacing w:before="200" w:line-rule="auto"/>
        <w:ind w:firstLine="540"/>
        <w:jc w:val="both"/>
      </w:pPr>
      <w:r>
        <w:rPr>
          <w:sz w:val="20"/>
        </w:rPr>
        <w:t xml:space="preserve">"Формы документов, связанных с противодействием коррупции, для заполнения";</w:t>
      </w:r>
    </w:p>
    <w:p>
      <w:pPr>
        <w:pStyle w:val="0"/>
        <w:spacing w:before="200" w:line-rule="auto"/>
        <w:ind w:firstLine="540"/>
        <w:jc w:val="both"/>
      </w:pPr>
      <w:r>
        <w:rPr>
          <w:sz w:val="20"/>
        </w:rPr>
        <w:t xml:space="preserve">"Комиссия по соблюдению требований к служебному поведению государственных гражданских служащих и урегулированию конфликта интересов";</w:t>
      </w:r>
    </w:p>
    <w:p>
      <w:pPr>
        <w:pStyle w:val="0"/>
        <w:spacing w:before="200" w:line-rule="auto"/>
        <w:ind w:firstLine="540"/>
        <w:jc w:val="both"/>
      </w:pPr>
      <w:r>
        <w:rPr>
          <w:sz w:val="20"/>
        </w:rPr>
        <w:t xml:space="preserve">"Методические материалы";</w:t>
      </w:r>
    </w:p>
    <w:p>
      <w:pPr>
        <w:pStyle w:val="0"/>
        <w:spacing w:before="200" w:line-rule="auto"/>
        <w:ind w:firstLine="540"/>
        <w:jc w:val="both"/>
      </w:pPr>
      <w:r>
        <w:rPr>
          <w:sz w:val="20"/>
        </w:rPr>
        <w:t xml:space="preserve">"Обратная связь для сообщений о фактах коррупции";</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Подраздел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органа, ответственного за наполнение подраздела "Противодействие коррупции". Создание дополнительных подразделов осуществляется Министерством цифрового развития и связи Курской области в соответствии с </w:t>
      </w:r>
      <w:hyperlink w:history="0" r:id="rId50" w:tooltip="Постановление Администрации Курской области от 09.08.2021 N 822-па (ред. от 13.02.2024) &quot;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вместе с &quot;Положением 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quot;Порядком эксплу {КонсультантПлюс}">
        <w:r>
          <w:rPr>
            <w:sz w:val="20"/>
            <w:color w:val="0000ff"/>
          </w:rPr>
          <w:t xml:space="preserve">Порядком</w:t>
        </w:r>
      </w:hyperlink>
      <w:r>
        <w:rPr>
          <w:sz w:val="20"/>
        </w:rPr>
        <w:t xml:space="preserve"> эксплуатации, поддержки, наполнения разделов, подсайтов государственной информационной системы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утвержденным постановлением Администрации Курской области от 09.08.2021 N 822-па.</w:t>
      </w:r>
    </w:p>
    <w:p>
      <w:pPr>
        <w:pStyle w:val="0"/>
        <w:jc w:val="both"/>
      </w:pPr>
      <w:r>
        <w:rPr>
          <w:sz w:val="20"/>
        </w:rPr>
        <w:t xml:space="preserve">(в ред. </w:t>
      </w:r>
      <w:hyperlink w:history="0" r:id="rId5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Подраздел "Противодействие коррупции" актуализируется по мере необходимости.</w:t>
      </w:r>
    </w:p>
    <w:p>
      <w:pPr>
        <w:pStyle w:val="0"/>
        <w:spacing w:before="200" w:line-rule="auto"/>
        <w:ind w:firstLine="540"/>
        <w:jc w:val="both"/>
      </w:pPr>
      <w:r>
        <w:rPr>
          <w:sz w:val="20"/>
        </w:rPr>
        <w:t xml:space="preserve">4. При переходе в подраздел "Нормативные правовые акты в сфере противодействия коррупции" должен осуществляться доступ к перечню:</w:t>
      </w:r>
    </w:p>
    <w:p>
      <w:pPr>
        <w:pStyle w:val="0"/>
        <w:spacing w:before="200" w:line-rule="auto"/>
        <w:ind w:firstLine="540"/>
        <w:jc w:val="both"/>
      </w:pPr>
      <w:r>
        <w:rPr>
          <w:sz w:val="20"/>
        </w:rPr>
        <w:t xml:space="preserve">а)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w:history="0" r:id="rId52">
        <w:r>
          <w:rPr>
            <w:sz w:val="20"/>
            <w:color w:val="0000ff"/>
          </w:rPr>
          <w:t xml:space="preserve">www.pravo.gov.ru</w:t>
        </w:r>
      </w:hyperlink>
      <w:r>
        <w:rPr>
          <w:sz w:val="20"/>
        </w:rPr>
        <w:t xml:space="preserve">).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pPr>
        <w:pStyle w:val="0"/>
        <w:jc w:val="both"/>
      </w:pPr>
      <w:r>
        <w:rPr>
          <w:sz w:val="20"/>
        </w:rPr>
        <w:t xml:space="preserve">(пп. "а" в ред. </w:t>
      </w:r>
      <w:hyperlink w:history="0" r:id="rId53" w:tooltip="Постановление Администрации Курской области от 02.08.2019 N 721-па &quot;О внесении изменений в постановление Администрации Курской области от 19.02.2019 N 104-па&quot; {КонсультантПлюс}">
        <w:r>
          <w:rPr>
            <w:sz w:val="20"/>
            <w:color w:val="0000ff"/>
          </w:rPr>
          <w:t xml:space="preserve">постановления</w:t>
        </w:r>
      </w:hyperlink>
      <w:r>
        <w:rPr>
          <w:sz w:val="20"/>
        </w:rPr>
        <w:t xml:space="preserve"> Администрации Курской области от 02.08.2019 N 721-па)</w:t>
      </w:r>
    </w:p>
    <w:p>
      <w:pPr>
        <w:pStyle w:val="0"/>
        <w:spacing w:before="200" w:line-rule="auto"/>
        <w:ind w:firstLine="540"/>
        <w:jc w:val="both"/>
      </w:pPr>
      <w:r>
        <w:rPr>
          <w:sz w:val="20"/>
        </w:rPr>
        <w:t xml:space="preserve">б) законов Курской области, постановлений Губернатора Курской области, постановлений Правительства Курской области, постановлений Администрации Курской области, в том числе правовых актов, содержащих:</w:t>
      </w:r>
    </w:p>
    <w:p>
      <w:pPr>
        <w:pStyle w:val="0"/>
        <w:jc w:val="both"/>
      </w:pPr>
      <w:r>
        <w:rPr>
          <w:sz w:val="20"/>
        </w:rPr>
        <w:t xml:space="preserve">(в ред. </w:t>
      </w:r>
      <w:hyperlink w:history="0" r:id="rId5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план по противодействию коррупции;</w:t>
      </w:r>
    </w:p>
    <w:p>
      <w:pPr>
        <w:pStyle w:val="0"/>
        <w:spacing w:before="200" w:line-rule="auto"/>
        <w:ind w:firstLine="540"/>
        <w:jc w:val="both"/>
      </w:pPr>
      <w:r>
        <w:rPr>
          <w:sz w:val="20"/>
        </w:rPr>
        <w:t xml:space="preserve">перечень должностей, при замещении которых государственный гражданский служащий Курской области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Порядок представления гражданами, претендующими на замещение должностей государственной гражданской службы Курской области в структурных подразделениях Администрации Курской области, должностей руководителей исполнительных органов Курской области и их заместителей, а также государственными гражданскими служащими структурных подразделений Администрации Курской области, руководителями исполнительных органов Курской области и их заместителями сведений о доходах, расходах, об имуществе и обязательствах имущественного характера;</w:t>
      </w:r>
    </w:p>
    <w:p>
      <w:pPr>
        <w:pStyle w:val="0"/>
        <w:jc w:val="both"/>
      </w:pPr>
      <w:r>
        <w:rPr>
          <w:sz w:val="20"/>
        </w:rPr>
        <w:t xml:space="preserve">(в ред. </w:t>
      </w:r>
      <w:hyperlink w:history="0" r:id="rId5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Положение о представлении гражданами, претендующими на замещение государственных должностей Курской области, и лицами, замещающими государственные должности Курской области,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Положение 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Положение о представлении лицом, поступающим на работу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pPr>
        <w:pStyle w:val="0"/>
        <w:spacing w:before="200" w:line-rule="auto"/>
        <w:ind w:firstLine="540"/>
        <w:jc w:val="both"/>
      </w:pPr>
      <w:r>
        <w:rPr>
          <w:sz w:val="20"/>
        </w:rPr>
        <w:t xml:space="preserve">Положение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w:t>
      </w:r>
    </w:p>
    <w:p>
      <w:pPr>
        <w:pStyle w:val="0"/>
        <w:spacing w:before="200" w:line-rule="auto"/>
        <w:ind w:firstLine="540"/>
        <w:jc w:val="both"/>
      </w:pPr>
      <w:r>
        <w:rPr>
          <w:sz w:val="20"/>
        </w:rPr>
        <w:t xml:space="preserve">Положение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Курской области, и лицами, замещающими государственные должности Курской области в исполнительных органах Курской области, и соблюдения ограничений лицами, замещающими государственные должности Курской области в исполнительных органах Курской области;</w:t>
      </w:r>
    </w:p>
    <w:p>
      <w:pPr>
        <w:pStyle w:val="0"/>
        <w:jc w:val="both"/>
      </w:pPr>
      <w:r>
        <w:rPr>
          <w:sz w:val="20"/>
        </w:rPr>
        <w:t xml:space="preserve">(в ред. </w:t>
      </w:r>
      <w:hyperlink w:history="0" r:id="rId5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spacing w:before="200" w:line-rule="auto"/>
        <w:ind w:firstLine="540"/>
        <w:jc w:val="both"/>
      </w:pPr>
      <w:hyperlink w:history="0" r:id="rId57" w:tooltip="Постановление Губернатора Курской области от 19.05.2011 N 175-пг (ред. от 24.09.2021) &quot;Об утверждении Кодекса этики и служебного поведения государственных гражданских служащих Курской области&quot; {КонсультантПлюс}">
        <w:r>
          <w:rPr>
            <w:sz w:val="20"/>
            <w:color w:val="0000ff"/>
          </w:rPr>
          <w:t xml:space="preserve">Кодекс</w:t>
        </w:r>
      </w:hyperlink>
      <w:r>
        <w:rPr>
          <w:sz w:val="20"/>
        </w:rPr>
        <w:t xml:space="preserve"> этики и служебного поведения государственных гражданских служащих Курской области;</w:t>
      </w:r>
    </w:p>
    <w:p>
      <w:pPr>
        <w:pStyle w:val="0"/>
        <w:spacing w:before="200" w:line-rule="auto"/>
        <w:ind w:firstLine="540"/>
        <w:jc w:val="both"/>
      </w:pPr>
      <w:r>
        <w:rPr>
          <w:sz w:val="20"/>
        </w:rPr>
        <w:t xml:space="preserve">в) иные нормативные акты по вопросам противодействия коррупции, размещение которых признано целесообразным руководителем органа, ответственного за наполнение подраздела "Противодействие коррупции".</w:t>
      </w:r>
    </w:p>
    <w:p>
      <w:pPr>
        <w:pStyle w:val="0"/>
        <w:spacing w:before="200" w:line-rule="auto"/>
        <w:ind w:firstLine="540"/>
        <w:jc w:val="both"/>
      </w:pPr>
      <w:r>
        <w:rPr>
          <w:sz w:val="20"/>
        </w:rPr>
        <w:t xml:space="preserve">Список законов Курской области, постановлений Губернатора Курской области, постановлений Администрации Курской области, постановлений Правительства Курской области должен быть структурирован по видам нормативных правовых актов: законы Курской области, нормативные правовые акты Губернатора Курской области, нормативные правовые акты Правительства Курской области, нормативные правовые акты Администрации Курской области.</w:t>
      </w:r>
    </w:p>
    <w:p>
      <w:pPr>
        <w:pStyle w:val="0"/>
        <w:jc w:val="both"/>
      </w:pPr>
      <w:r>
        <w:rPr>
          <w:sz w:val="20"/>
        </w:rPr>
        <w:t xml:space="preserve">(абзац введен </w:t>
      </w:r>
      <w:hyperlink w:history="0" r:id="rId58" w:tooltip="Постановление Администрации Курской области от 02.08.2019 N 721-па &quot;О внесении изменений в постановление Администрации Курской области от 19.02.2019 N 104-па&quot; {КонсультантПлюс}">
        <w:r>
          <w:rPr>
            <w:sz w:val="20"/>
            <w:color w:val="0000ff"/>
          </w:rPr>
          <w:t xml:space="preserve">постановлением</w:t>
        </w:r>
      </w:hyperlink>
      <w:r>
        <w:rPr>
          <w:sz w:val="20"/>
        </w:rPr>
        <w:t xml:space="preserve"> Администрации Курской области от 02.08.2019 N 721-па; в ред. </w:t>
      </w:r>
      <w:hyperlink w:history="0" r:id="rId5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Информация, содержащаяся в подразделе в виде текста, размещается в формате, обеспечивающем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Нормативные правовые акты в сфере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.doc, .docx, .rtf, .pdf.</w:t>
      </w:r>
    </w:p>
    <w:p>
      <w:pPr>
        <w:pStyle w:val="0"/>
        <w:spacing w:before="200" w:line-rule="auto"/>
        <w:ind w:firstLine="540"/>
        <w:jc w:val="both"/>
      </w:pPr>
      <w:r>
        <w:rPr>
          <w:sz w:val="20"/>
        </w:rPr>
        <w:t xml:space="preserve">Размещение нормативных правовых актов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Перечень нормативных правовых актов должен быть структурирован на федеральные нормативные правовые акты и региональные нормативные правовые акты.</w:t>
      </w:r>
    </w:p>
    <w:p>
      <w:pPr>
        <w:pStyle w:val="0"/>
        <w:spacing w:before="200" w:line-rule="auto"/>
        <w:ind w:firstLine="540"/>
        <w:jc w:val="both"/>
      </w:pPr>
      <w:r>
        <w:rPr>
          <w:sz w:val="20"/>
        </w:rPr>
        <w:t xml:space="preserve">Нормативные правовые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w:t>
      </w:r>
    </w:p>
    <w:p>
      <w:pPr>
        <w:pStyle w:val="0"/>
        <w:spacing w:before="200" w:line-rule="auto"/>
        <w:ind w:firstLine="540"/>
        <w:jc w:val="both"/>
      </w:pPr>
      <w:r>
        <w:rPr>
          <w:sz w:val="20"/>
        </w:rPr>
        <w:t xml:space="preserve">5. Подраздел "Антикоррупционная экспертиза" содержит гиперссылку, при переходе по которой осуществляется доступ к подразделу "Антикоррупционная экспертиза" раздела "Документы", и включает в себя следующие подразделы:</w:t>
      </w:r>
    </w:p>
    <w:p>
      <w:pPr>
        <w:pStyle w:val="0"/>
        <w:spacing w:before="200" w:line-rule="auto"/>
        <w:ind w:firstLine="540"/>
        <w:jc w:val="both"/>
      </w:pPr>
      <w:r>
        <w:rPr>
          <w:sz w:val="20"/>
        </w:rPr>
        <w:t xml:space="preserve">"Порядок, сроки и формы общественного обсуждения проектов нормативных правовых актов";</w:t>
      </w:r>
    </w:p>
    <w:p>
      <w:pPr>
        <w:pStyle w:val="0"/>
        <w:spacing w:before="200" w:line-rule="auto"/>
        <w:ind w:firstLine="540"/>
        <w:jc w:val="both"/>
      </w:pPr>
      <w:r>
        <w:rPr>
          <w:sz w:val="20"/>
        </w:rPr>
        <w:t xml:space="preserve">"Общий порядок работы в области независимой антикоррупционной экспертизы проектов нормативных правовых актов";</w:t>
      </w:r>
    </w:p>
    <w:p>
      <w:pPr>
        <w:pStyle w:val="0"/>
        <w:spacing w:before="200" w:line-rule="auto"/>
        <w:ind w:firstLine="540"/>
        <w:jc w:val="both"/>
      </w:pPr>
      <w:r>
        <w:rPr>
          <w:sz w:val="20"/>
        </w:rPr>
        <w:t xml:space="preserve">"Порядок работы органов власти и результаты в области независимой антикоррупционной экспертизы проектов нормативных правовых актов";</w:t>
      </w:r>
    </w:p>
    <w:p>
      <w:pPr>
        <w:pStyle w:val="0"/>
        <w:spacing w:before="200" w:line-rule="auto"/>
        <w:ind w:firstLine="540"/>
        <w:jc w:val="both"/>
      </w:pPr>
      <w:r>
        <w:rPr>
          <w:sz w:val="20"/>
        </w:rPr>
        <w:t xml:space="preserve">"Оперативная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 выявленным в ходе экспертизы";</w:t>
      </w:r>
    </w:p>
    <w:p>
      <w:pPr>
        <w:pStyle w:val="0"/>
        <w:spacing w:before="200" w:line-rule="auto"/>
        <w:ind w:firstLine="540"/>
        <w:jc w:val="both"/>
      </w:pPr>
      <w:r>
        <w:rPr>
          <w:sz w:val="20"/>
        </w:rPr>
        <w:t xml:space="preserve">"Отчеты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w:t>
      </w:r>
    </w:p>
    <w:p>
      <w:pPr>
        <w:pStyle w:val="0"/>
        <w:spacing w:before="200" w:line-rule="auto"/>
        <w:ind w:firstLine="540"/>
        <w:jc w:val="both"/>
      </w:pPr>
      <w:r>
        <w:rPr>
          <w:sz w:val="20"/>
        </w:rPr>
        <w:t xml:space="preserve">"Итоговый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w:t>
      </w:r>
    </w:p>
    <w:p>
      <w:pPr>
        <w:pStyle w:val="0"/>
        <w:spacing w:before="200" w:line-rule="auto"/>
        <w:ind w:firstLine="540"/>
        <w:jc w:val="both"/>
      </w:pPr>
      <w:r>
        <w:rPr>
          <w:sz w:val="20"/>
        </w:rPr>
        <w:t xml:space="preserve">6. Подраздел "Формы документов, связанные с противодействием коррупции, для заполнения" обеспечивает доступ к следующим формам:</w:t>
      </w:r>
    </w:p>
    <w:p>
      <w:pPr>
        <w:pStyle w:val="0"/>
        <w:spacing w:before="200" w:line-rule="auto"/>
        <w:ind w:firstLine="540"/>
        <w:jc w:val="both"/>
      </w:pPr>
      <w:r>
        <w:rPr>
          <w:sz w:val="20"/>
        </w:rPr>
        <w:t xml:space="preserve">а) рекомендуемая форма (образец) заявления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б) рекомендуемая форма (образец)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w:t>
      </w:r>
    </w:p>
    <w:p>
      <w:pPr>
        <w:pStyle w:val="0"/>
        <w:spacing w:before="200" w:line-rule="auto"/>
        <w:ind w:firstLine="540"/>
        <w:jc w:val="both"/>
      </w:pPr>
      <w:r>
        <w:rPr>
          <w:sz w:val="20"/>
        </w:rPr>
        <w:t xml:space="preserve">в)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г) рекомендуемая форма (образец) обращения гражданина, юридического лица по фактам коррупционных правонарушений;</w:t>
      </w:r>
    </w:p>
    <w:p>
      <w:pPr>
        <w:pStyle w:val="0"/>
        <w:spacing w:before="200" w:line-rule="auto"/>
        <w:ind w:firstLine="540"/>
        <w:jc w:val="both"/>
      </w:pPr>
      <w:r>
        <w:rPr>
          <w:sz w:val="20"/>
        </w:rPr>
        <w:t xml:space="preserve">д) уведомление о передаче подарков, полученных в связи с протокольными мероприятиями, служебными командировками и другими официальными мероприятиями;</w:t>
      </w:r>
    </w:p>
    <w:p>
      <w:pPr>
        <w:pStyle w:val="0"/>
        <w:spacing w:before="200" w:line-rule="auto"/>
        <w:ind w:firstLine="540"/>
        <w:jc w:val="both"/>
      </w:pPr>
      <w:r>
        <w:rPr>
          <w:sz w:val="20"/>
        </w:rPr>
        <w:t xml:space="preserve">е) уведомление представителя нанимателя о намерении выполнять иную оплачиваемую работу;</w:t>
      </w:r>
    </w:p>
    <w:p>
      <w:pPr>
        <w:pStyle w:val="0"/>
        <w:spacing w:before="200" w:line-rule="auto"/>
        <w:ind w:firstLine="540"/>
        <w:jc w:val="both"/>
      </w:pPr>
      <w:r>
        <w:rPr>
          <w:sz w:val="20"/>
        </w:rPr>
        <w:t xml:space="preserve">ж) рекомендуемая форма (образец) обращения 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pPr>
        <w:pStyle w:val="0"/>
        <w:spacing w:before="200" w:line-rule="auto"/>
        <w:ind w:firstLine="540"/>
        <w:jc w:val="both"/>
      </w:pPr>
      <w:r>
        <w:rPr>
          <w:sz w:val="20"/>
        </w:rPr>
        <w:t xml:space="preserve">з) справка о доходах, расходах, об имуществе и обязательствах имущественного характера по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spacing w:before="200" w:line-rule="auto"/>
        <w:ind w:firstLine="540"/>
        <w:jc w:val="both"/>
      </w:pPr>
      <w:r>
        <w:rPr>
          <w:sz w:val="20"/>
        </w:rPr>
        <w:t xml:space="preserve">и) заявление о разрешении на участие на безвозмездной основе в управлении некоммерческой организацией;</w:t>
      </w:r>
    </w:p>
    <w:p>
      <w:pPr>
        <w:pStyle w:val="0"/>
        <w:jc w:val="both"/>
      </w:pPr>
      <w:r>
        <w:rPr>
          <w:sz w:val="20"/>
        </w:rPr>
        <w:t xml:space="preserve">(пп. "и" в ред. </w:t>
      </w:r>
      <w:hyperlink w:history="0" r:id="rId6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к) иные формы документов, размещение которых признано целесообразным руководителем органа, ответственного за наполнение подраздела "Противодействие коррупции".</w:t>
      </w:r>
    </w:p>
    <w:p>
      <w:pPr>
        <w:pStyle w:val="0"/>
        <w:spacing w:before="200" w:line-rule="auto"/>
        <w:ind w:firstLine="540"/>
        <w:jc w:val="both"/>
      </w:pPr>
      <w:r>
        <w:rPr>
          <w:sz w:val="20"/>
        </w:rPr>
        <w:t xml:space="preserve">Подраздел должен содержать гиперссылку, при переходе по которой осуществляется доступ к специальному программному обеспечению "Справки БК", размещенному на портале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pPr>
        <w:pStyle w:val="0"/>
        <w:spacing w:before="200" w:line-rule="auto"/>
        <w:ind w:firstLine="540"/>
        <w:jc w:val="both"/>
      </w:pPr>
      <w:r>
        <w:rPr>
          <w:sz w:val="20"/>
        </w:rPr>
        <w:t xml:space="preserve">Формы документов для заполнения размещаются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7. При переходе в подраздел "Комиссия по соблюдению требований к служебному поведению государственных гражданских служащих и урегулированию конфликта интересов"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(далее - комиссия):</w:t>
      </w:r>
    </w:p>
    <w:p>
      <w:pPr>
        <w:pStyle w:val="0"/>
        <w:spacing w:before="200" w:line-rule="auto"/>
        <w:ind w:firstLine="540"/>
        <w:jc w:val="both"/>
      </w:pPr>
      <w:r>
        <w:rPr>
          <w:sz w:val="20"/>
        </w:rPr>
        <w:t xml:space="preserve">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 с указанием места работы);</w:t>
      </w:r>
    </w:p>
    <w:p>
      <w:pPr>
        <w:pStyle w:val="0"/>
        <w:spacing w:before="200" w:line-rule="auto"/>
        <w:ind w:firstLine="540"/>
        <w:jc w:val="both"/>
      </w:pPr>
      <w:r>
        <w:rPr>
          <w:sz w:val="20"/>
        </w:rPr>
        <w:t xml:space="preserve">б) Положение о комиссии;</w:t>
      </w:r>
    </w:p>
    <w:p>
      <w:pPr>
        <w:pStyle w:val="0"/>
        <w:spacing w:before="200" w:line-rule="auto"/>
        <w:ind w:firstLine="540"/>
        <w:jc w:val="both"/>
      </w:pPr>
      <w:r>
        <w:rPr>
          <w:sz w:val="20"/>
        </w:rPr>
        <w:t xml:space="preserve">в) сведения о состоявшихся заседаниях комиссии и принятых решениях.</w:t>
      </w:r>
    </w:p>
    <w:p>
      <w:pPr>
        <w:pStyle w:val="0"/>
        <w:spacing w:before="200" w:line-rule="auto"/>
        <w:ind w:firstLine="540"/>
        <w:jc w:val="both"/>
      </w:pPr>
      <w:r>
        <w:rPr>
          <w:sz w:val="20"/>
        </w:rPr>
        <w:t xml:space="preserve">Сведения о составе комиссии должны размещаться в виде текста, обеспечивающего возможность поиска и копирования фрагментов текста средствами веб-обозревателя, или в виде приложенного файла в одном или нескольких из следующих форматов: .doc, .docx, .rtf, .pdf - с возможностью поиска и копирования фрагментов текста средствами программы для просмотра или веб-обозревателя.</w:t>
      </w:r>
    </w:p>
    <w:p>
      <w:pPr>
        <w:pStyle w:val="0"/>
        <w:spacing w:before="200" w:line-rule="auto"/>
        <w:ind w:firstLine="540"/>
        <w:jc w:val="both"/>
      </w:pPr>
      <w:r>
        <w:rPr>
          <w:sz w:val="20"/>
        </w:rPr>
        <w:t xml:space="preserve">В подразделе размещаются сведения о состоявшемся заседании комиссии, принятых решениях с указанием оснований для проведения заседания комиссии и принятого комиссией решения.</w:t>
      </w:r>
    </w:p>
    <w:p>
      <w:pPr>
        <w:pStyle w:val="0"/>
        <w:spacing w:before="200" w:line-rule="auto"/>
        <w:ind w:firstLine="540"/>
        <w:jc w:val="both"/>
      </w:pPr>
      <w:r>
        <w:rPr>
          <w:sz w:val="20"/>
        </w:rPr>
        <w:t xml:space="preserve">Размещение сведений о принятых решениях комиссии осуществляется с соблюдением требований </w:t>
      </w:r>
      <w:hyperlink w:history="0" r:id="rId62" w:tooltip="Федеральный закон от 27.07.2006 N 152-ФЗ (ред. от 08.08.2024)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 Опубликование таких решений должно осуществляться с обезличиванием персональных данных.</w:t>
      </w:r>
    </w:p>
    <w:p>
      <w:pPr>
        <w:pStyle w:val="0"/>
        <w:spacing w:before="200" w:line-rule="auto"/>
        <w:ind w:firstLine="540"/>
        <w:jc w:val="both"/>
      </w:pPr>
      <w:r>
        <w:rPr>
          <w:sz w:val="20"/>
        </w:rPr>
        <w:t xml:space="preserve">8.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pPr>
        <w:pStyle w:val="0"/>
        <w:spacing w:before="200" w:line-rule="auto"/>
        <w:ind w:firstLine="540"/>
        <w:jc w:val="both"/>
      </w:pPr>
      <w:r>
        <w:rPr>
          <w:sz w:val="20"/>
        </w:rPr>
        <w:t xml:space="preserve">В подразделе размещаются как методические материалы по вопросам противодействия коррупции, разработанные уполномоченным структурным подразделением Администрации Курской области в сфере противодействия коррупции, так и гиперссылки для последовательного перехода к методическим рекомендациям, обзорам, разъяснениям и иным документам, подготовленным Минтрудом России и размещенным на его официальном сайте,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pPr>
        <w:pStyle w:val="0"/>
        <w:jc w:val="both"/>
      </w:pPr>
      <w:r>
        <w:rPr>
          <w:sz w:val="20"/>
        </w:rPr>
        <w:t xml:space="preserve">(в ред. </w:t>
      </w:r>
      <w:hyperlink w:history="0" r:id="rId6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обеспечивающем возможность поиска и копирования фрагментов текста средствами веб-обозревателя. Размещение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9. Подраздел "Обратная связь для сообщений о фактах коррупции" содержит информацию о порядке подачи обращений гражданами, а также гиперссылку, перекрестную с гиперссылкой, при переходе по которой осуществляется доступ к подразделу "Обращения граждан" раздела "Общество", что дает возможность гражданам и организациям беспрепятственно направлять свои обращения в соответствующий орган. В данном подразделе содержится информация о работе "горячей линии" и/или "телефона доверия" (с указанием номеров телефонов), об отправке почтовых и электронных сообщений (адрес электронной почты), контактных данных лица, ответственного за противодействие коррупции в Администрации Курской области. Обращение гражданина может быть составлено в виде электронного документа.</w:t>
      </w:r>
    </w:p>
    <w:p>
      <w:pPr>
        <w:pStyle w:val="0"/>
        <w:spacing w:before="200" w:line-rule="auto"/>
        <w:ind w:firstLine="540"/>
        <w:jc w:val="both"/>
      </w:pPr>
      <w:r>
        <w:rPr>
          <w:sz w:val="20"/>
        </w:rPr>
        <w:t xml:space="preserve">10. Подраздел "Сведения о доходах, расходах, об имуществе и обязательствах имущественного характера" обеспечивает доступ к сведениям, предусмотренным </w:t>
      </w:r>
      <w:hyperlink w:history="0" r:id="rId64" w:tooltip="Постановление Губернатора Курской области от 15.08.2013 N 335-пг (ред. от 14.02.2023)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этих сведений средствам массовой информации для опубл {КонсультантПлюс}">
        <w:r>
          <w:rPr>
            <w:sz w:val="20"/>
            <w:color w:val="0000ff"/>
          </w:rPr>
          <w:t xml:space="preserve">пунктом 2</w:t>
        </w:r>
      </w:hyperlink>
      <w:r>
        <w:rPr>
          <w:sz w:val="20"/>
        </w:rPr>
        <w:t xml:space="preserve">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этих сведений средствам массовой информации для опубликования, утвержденного постановлением Губернатора Курской области от 15.08.2013 N 335-пг (далее - порядок размещения, сведения о доходах, расходах, об имуществе и обязательствах имущественного характера), за все предшествующие годы, представленным государственными гражданскими служащими.</w:t>
      </w:r>
    </w:p>
    <w:p>
      <w:pPr>
        <w:pStyle w:val="0"/>
        <w:jc w:val="both"/>
      </w:pPr>
      <w:r>
        <w:rPr>
          <w:sz w:val="20"/>
        </w:rPr>
        <w:t xml:space="preserve">(в ред. </w:t>
      </w:r>
      <w:hyperlink w:history="0" r:id="rId6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должны размещаться без ограничений доступа к ним третьих лиц, в соответствии с порядком размещения.</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государственными гражданскими служащими за отчетный период, публикуются в табличной форме согласно приложению к настоящим требованиям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сгруппированные по структурным подразделениям (управлениям, отделам), размещаются в одном (едином) файле в виде таблицы либо в виде файлов.</w:t>
      </w:r>
    </w:p>
    <w:p>
      <w:pPr>
        <w:pStyle w:val="0"/>
        <w:spacing w:before="200" w:line-rule="auto"/>
        <w:ind w:firstLine="540"/>
        <w:jc w:val="both"/>
      </w:pPr>
      <w:r>
        <w:rPr>
          <w:sz w:val="20"/>
        </w:rPr>
        <w:t xml:space="preserve">Не допускается:</w:t>
      </w:r>
    </w:p>
    <w:p>
      <w:pPr>
        <w:pStyle w:val="0"/>
        <w:spacing w:before="200" w:line-rule="auto"/>
        <w:ind w:firstLine="540"/>
        <w:jc w:val="both"/>
      </w:pPr>
      <w:r>
        <w:rPr>
          <w:sz w:val="20"/>
        </w:rPr>
        <w:t xml:space="preserve">а) размещение заархивированных сведений (форматы .rar, .zip), сканированных документов;</w:t>
      </w:r>
    </w:p>
    <w:p>
      <w:pPr>
        <w:pStyle w:val="0"/>
        <w:spacing w:before="200" w:line-rule="auto"/>
        <w:ind w:firstLine="540"/>
        <w:jc w:val="both"/>
      </w:pPr>
      <w:r>
        <w:rPr>
          <w:sz w:val="20"/>
        </w:rPr>
        <w:t xml:space="preserve">б) 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pPr>
        <w:pStyle w:val="0"/>
        <w:spacing w:before="200" w:line-rule="auto"/>
        <w:ind w:firstLine="540"/>
        <w:jc w:val="both"/>
      </w:pPr>
      <w:r>
        <w:rPr>
          <w:sz w:val="20"/>
        </w:rPr>
        <w:t xml:space="preserve">в) использование форматов, требующих дополнительного распознавания;</w:t>
      </w:r>
    </w:p>
    <w:p>
      <w:pPr>
        <w:pStyle w:val="0"/>
        <w:spacing w:before="200" w:line-rule="auto"/>
        <w:ind w:firstLine="540"/>
        <w:jc w:val="both"/>
      </w:pPr>
      <w:r>
        <w:rPr>
          <w:sz w:val="20"/>
        </w:rPr>
        <w:t xml:space="preserve">г) ограничение свободного доступа к размещенной информации в подразделе "Противодействие коррупции".</w:t>
      </w:r>
    </w:p>
    <w:p>
      <w:pPr>
        <w:pStyle w:val="0"/>
        <w:spacing w:before="200" w:line-rule="auto"/>
        <w:ind w:firstLine="540"/>
        <w:jc w:val="both"/>
      </w:pPr>
      <w:r>
        <w:rPr>
          <w:sz w:val="20"/>
        </w:rPr>
        <w:t xml:space="preserve">Размещенные сведения о доходах, расходах, об имуществе и обязательствах имущественного характера, в том числе за предшествующие годы:</w:t>
      </w:r>
    </w:p>
    <w:p>
      <w:pPr>
        <w:pStyle w:val="0"/>
        <w:spacing w:before="200" w:line-rule="auto"/>
        <w:ind w:firstLine="540"/>
        <w:jc w:val="both"/>
      </w:pPr>
      <w:r>
        <w:rPr>
          <w:sz w:val="20"/>
        </w:rPr>
        <w:t xml:space="preserve">а) не подлежат удалению (отправке в "архив");</w:t>
      </w:r>
    </w:p>
    <w:p>
      <w:pPr>
        <w:pStyle w:val="0"/>
        <w:spacing w:before="200" w:line-rule="auto"/>
        <w:ind w:firstLine="540"/>
        <w:jc w:val="both"/>
      </w:pPr>
      <w:r>
        <w:rPr>
          <w:sz w:val="20"/>
        </w:rPr>
        <w:t xml:space="preserve">б) находятся в открытом доступе (размещены на сайте) в течение всего периода замещения государственным гражданским служащим должности, замещение которой влечет за собой размещение таких сведений, если иное не установлено законодательством Российской Федерации.</w:t>
      </w:r>
    </w:p>
    <w:p>
      <w:pPr>
        <w:pStyle w:val="0"/>
        <w:spacing w:before="200" w:line-rule="auto"/>
        <w:ind w:firstLine="540"/>
        <w:jc w:val="both"/>
      </w:pPr>
      <w:r>
        <w:rPr>
          <w:sz w:val="20"/>
        </w:rPr>
        <w:t xml:space="preserve">При представлении лицом, замещающим государственную должность Курской области, государственным гражданским служащим Курской области, руководителем государственного учреждения Курской области уточненных сведений о доходах, об имуществе и обязательствах имущественного характера соответствующие сведения о доходах, расходах, об имуществе и обязательствах имущественного характера дополнительно размещаются на сайте не позднее 14 рабочих дней после окончания срока, установленного для представления уточненных сведений.</w:t>
      </w:r>
    </w:p>
    <w:p>
      <w:pPr>
        <w:pStyle w:val="0"/>
        <w:spacing w:before="200" w:line-rule="auto"/>
        <w:ind w:firstLine="540"/>
        <w:jc w:val="both"/>
      </w:pPr>
      <w:r>
        <w:rPr>
          <w:sz w:val="20"/>
        </w:rPr>
        <w:t xml:space="preserve">11. Размещение подраздела "Противодействие коррупции" раздела "Власть" официального сайта и его наполнение осуществляется в соответствии с настоящими требованиями, </w:t>
      </w:r>
      <w:hyperlink w:history="0" r:id="rId66" w:tooltip="Постановление Администрации Курской области от 09.08.2021 N 822-па (ред. от 13.02.2024) &quot;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вместе с &quot;Положением о государственной информационной системе &quo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quot;, &quot;Порядком эксплу {КонсультантПлюс}">
        <w:r>
          <w:rPr>
            <w:sz w:val="20"/>
            <w:color w:val="0000ff"/>
          </w:rPr>
          <w:t xml:space="preserve">Порядком</w:t>
        </w:r>
      </w:hyperlink>
      <w:r>
        <w:rPr>
          <w:sz w:val="20"/>
        </w:rPr>
        <w:t xml:space="preserve"> эксплуатации, поддержки, наполнения разделов, подсайтов государственной информационной системы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утвержденным постановлением Администрации Курской области от 09.08.2021 N 822-па, иными требованиями, предусмотренными законодательством.</w:t>
      </w:r>
    </w:p>
    <w:p>
      <w:pPr>
        <w:pStyle w:val="0"/>
        <w:jc w:val="both"/>
      </w:pPr>
      <w:r>
        <w:rPr>
          <w:sz w:val="20"/>
        </w:rPr>
        <w:t xml:space="preserve">(в ред. </w:t>
      </w:r>
      <w:hyperlink w:history="0" r:id="rId6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19 февраля 2019 г. N 104-па</w:t>
      </w:r>
    </w:p>
    <w:p>
      <w:pPr>
        <w:pStyle w:val="0"/>
        <w:jc w:val="both"/>
      </w:pPr>
      <w:r>
        <w:rPr>
          <w:sz w:val="20"/>
        </w:rPr>
      </w:r>
    </w:p>
    <w:bookmarkStart w:id="252" w:name="P252"/>
    <w:bookmarkEnd w:id="252"/>
    <w:p>
      <w:pPr>
        <w:pStyle w:val="2"/>
        <w:jc w:val="center"/>
      </w:pPr>
      <w:r>
        <w:rPr>
          <w:sz w:val="20"/>
        </w:rPr>
        <w:t xml:space="preserve">МЕТОДИКА</w:t>
      </w:r>
    </w:p>
    <w:p>
      <w:pPr>
        <w:pStyle w:val="2"/>
        <w:jc w:val="center"/>
      </w:pPr>
      <w:r>
        <w:rPr>
          <w:sz w:val="20"/>
        </w:rPr>
        <w:t xml:space="preserve">МОНИТОРИНГА НАПОЛНЕНИЯ ПОДРАЗДЕЛОВ ОФИЦИАЛЬНОГО САЙТА</w:t>
      </w:r>
    </w:p>
    <w:p>
      <w:pPr>
        <w:pStyle w:val="2"/>
        <w:jc w:val="center"/>
      </w:pPr>
      <w:r>
        <w:rPr>
          <w:sz w:val="20"/>
        </w:rPr>
        <w:t xml:space="preserve">ГУБЕРНАТОРА И ПРАВИТЕЛЬСТВА КУРСКОЙ ОБЛАСТИ В</w:t>
      </w:r>
    </w:p>
    <w:p>
      <w:pPr>
        <w:pStyle w:val="2"/>
        <w:jc w:val="center"/>
      </w:pPr>
      <w:r>
        <w:rPr>
          <w:sz w:val="20"/>
        </w:rPr>
        <w:t xml:space="preserve">ИНФОРМАЦИОННО-ТЕЛЕКОММУНИКАЦИОННОЙ СЕТИ "ИНТЕРНЕТ",</w:t>
      </w:r>
    </w:p>
    <w:p>
      <w:pPr>
        <w:pStyle w:val="2"/>
        <w:jc w:val="center"/>
      </w:pPr>
      <w:r>
        <w:rPr>
          <w:sz w:val="20"/>
        </w:rPr>
        <w:t xml:space="preserve">ПОСВЯЩЕННЫХ ВОПРОСАМ ПРОТИВОДЕЙСТВИЯ КОРРУПЦИИ, ЗАКРЕПЛЕННЫХ</w:t>
      </w:r>
    </w:p>
    <w:p>
      <w:pPr>
        <w:pStyle w:val="2"/>
        <w:jc w:val="center"/>
      </w:pPr>
      <w:r>
        <w:rPr>
          <w:sz w:val="20"/>
        </w:rPr>
        <w:t xml:space="preserve">ЗА ИСПОЛНИТЕЛЬНЫМИ ОРГАНАМИ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14.05.2021 N 501-па,</w:t>
            </w:r>
          </w:p>
          <w:p>
            <w:pPr>
              <w:pStyle w:val="0"/>
              <w:jc w:val="center"/>
            </w:pPr>
            <w:hyperlink w:history="0" r:id="rId6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06.04.2023 N 420-пп)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направлена на установление контроля соблюдения исполнительными органами Курской области (далее - ИО) положений требований к размещению и наполнению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 утвержденных постановлением Администрации Курской области от 19.02.2019 N 104-па (далее - Требования, подраздел "Противодействие коррупции").</w:t>
      </w:r>
    </w:p>
    <w:p>
      <w:pPr>
        <w:pStyle w:val="0"/>
        <w:jc w:val="both"/>
      </w:pPr>
      <w:r>
        <w:rPr>
          <w:sz w:val="20"/>
        </w:rPr>
        <w:t xml:space="preserve">(п. 1 в ред. </w:t>
      </w:r>
      <w:hyperlink w:history="0" r:id="rId7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2. Цели и задачи мониторинга:</w:t>
      </w:r>
    </w:p>
    <w:p>
      <w:pPr>
        <w:pStyle w:val="0"/>
        <w:spacing w:before="200" w:line-rule="auto"/>
        <w:ind w:firstLine="540"/>
        <w:jc w:val="both"/>
      </w:pPr>
      <w:r>
        <w:rPr>
          <w:sz w:val="20"/>
        </w:rPr>
        <w:t xml:space="preserve">определение соответствия размещаемой ИО информации Требованиям;</w:t>
      </w:r>
    </w:p>
    <w:p>
      <w:pPr>
        <w:pStyle w:val="0"/>
        <w:jc w:val="both"/>
      </w:pPr>
      <w:r>
        <w:rPr>
          <w:sz w:val="20"/>
        </w:rPr>
        <w:t xml:space="preserve">(в ред. </w:t>
      </w:r>
      <w:hyperlink w:history="0" r:id="rId7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определение доступности для граждан подраздела "Противодействие коррупции";</w:t>
      </w:r>
    </w:p>
    <w:p>
      <w:pPr>
        <w:pStyle w:val="0"/>
        <w:spacing w:before="200" w:line-rule="auto"/>
        <w:ind w:firstLine="540"/>
        <w:jc w:val="both"/>
      </w:pPr>
      <w:r>
        <w:rPr>
          <w:sz w:val="20"/>
        </w:rPr>
        <w:t xml:space="preserve">формирование рекомендаций по совершенствованию открытости и доступности подраздела "Противодействие коррупции" на официальном сайте Губернатора и Правительства Курской области в информационно-коммуникационной сети "Интернет".</w:t>
      </w:r>
    </w:p>
    <w:p>
      <w:pPr>
        <w:pStyle w:val="0"/>
        <w:jc w:val="both"/>
      </w:pPr>
      <w:r>
        <w:rPr>
          <w:sz w:val="20"/>
        </w:rPr>
        <w:t xml:space="preserve">(в ред. </w:t>
      </w:r>
      <w:hyperlink w:history="0" r:id="rId7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3. Методика предусматривает оценку соблюдения Требований по 6 направлениям, соответствующим содержанию подраздела "Противодействие коррупции". Указанная оценка проводится в соответствии с прилагаемым к настоящей Методике Методологическим </w:t>
      </w:r>
      <w:hyperlink w:history="0" w:anchor="P337" w:tooltip="МЕТОДОЛОГИЧЕСКИЙ ИНСТРУМЕНТАРИЙ">
        <w:r>
          <w:rPr>
            <w:sz w:val="20"/>
            <w:color w:val="0000ff"/>
          </w:rPr>
          <w:t xml:space="preserve">инструментарием</w:t>
        </w:r>
      </w:hyperlink>
      <w:r>
        <w:rPr>
          <w:sz w:val="20"/>
        </w:rPr>
        <w:t xml:space="preserve">.</w:t>
      </w:r>
    </w:p>
    <w:p>
      <w:pPr>
        <w:pStyle w:val="0"/>
        <w:spacing w:before="200" w:line-rule="auto"/>
        <w:ind w:firstLine="540"/>
        <w:jc w:val="both"/>
      </w:pPr>
      <w:r>
        <w:rPr>
          <w:sz w:val="20"/>
        </w:rPr>
        <w:t xml:space="preserve">4. Проведение мониторинга осуществляется департаментом Администрации Курской области по профилактике коррупционных и иных правонарушений ежегодно на основе данных, размещенных в подразделе "Противодействие коррупции".</w:t>
      </w:r>
    </w:p>
    <w:p>
      <w:pPr>
        <w:pStyle w:val="0"/>
        <w:jc w:val="both"/>
      </w:pPr>
      <w:r>
        <w:rPr>
          <w:sz w:val="20"/>
        </w:rPr>
        <w:t xml:space="preserve">(в ред. </w:t>
      </w:r>
      <w:hyperlink w:history="0" r:id="rId7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spacing w:before="200" w:line-rule="auto"/>
        <w:ind w:firstLine="540"/>
        <w:jc w:val="both"/>
      </w:pPr>
      <w:r>
        <w:rPr>
          <w:sz w:val="20"/>
        </w:rPr>
        <w:t xml:space="preserve">5. Результаты проведенного мониторинга направляются заместителю Губернатора Курской области, заместителю Председателя Правительства Курской области, координирующему деятельность соответствующего ИО, с целью принятия мер, направленных на совершенствование открытости и доступности информации о деятельности ИО в сфере противодействия коррупции, до 1 апреля года, следующего за отчетным.</w:t>
      </w:r>
    </w:p>
    <w:p>
      <w:pPr>
        <w:pStyle w:val="0"/>
        <w:jc w:val="both"/>
      </w:pPr>
      <w:r>
        <w:rPr>
          <w:sz w:val="20"/>
        </w:rPr>
        <w:t xml:space="preserve">(в ред. </w:t>
      </w:r>
      <w:hyperlink w:history="0" r:id="rId7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6. Итоговая оценка производится путем суммирования полученных за все направления оценок, с учетом поправочных коэффициентов.</w:t>
      </w:r>
    </w:p>
    <w:p>
      <w:pPr>
        <w:pStyle w:val="0"/>
        <w:spacing w:before="200" w:line-rule="auto"/>
        <w:ind w:firstLine="540"/>
        <w:jc w:val="both"/>
      </w:pPr>
      <w:r>
        <w:rPr>
          <w:sz w:val="20"/>
        </w:rPr>
        <w:t xml:space="preserve">Оценка за направление равна среднему арифметическому оценок за составляющие части направления. Максимально возможная оценка за направление - 100 баллов.</w:t>
      </w:r>
    </w:p>
    <w:p>
      <w:pPr>
        <w:pStyle w:val="0"/>
        <w:spacing w:before="200" w:line-rule="auto"/>
        <w:ind w:firstLine="540"/>
        <w:jc w:val="both"/>
      </w:pPr>
      <w:r>
        <w:rPr>
          <w:sz w:val="20"/>
        </w:rPr>
        <w:t xml:space="preserve">Поправочный коэффициент отражает его значимость с точки зрения потенциальных пользователей официального сайта (в первую очередь, с точки зрения граждан, желающих получить информацию о реализации мер по противодействию коррупции), максимально возможная итоговая оценка - 100 баллов (таблица).</w:t>
      </w:r>
    </w:p>
    <w:p>
      <w:pPr>
        <w:pStyle w:val="0"/>
        <w:jc w:val="both"/>
      </w:pPr>
      <w:r>
        <w:rPr>
          <w:sz w:val="20"/>
        </w:rPr>
      </w:r>
    </w:p>
    <w:p>
      <w:pPr>
        <w:pStyle w:val="0"/>
        <w:outlineLvl w:val="1"/>
        <w:jc w:val="right"/>
      </w:pPr>
      <w:r>
        <w:rPr>
          <w:sz w:val="20"/>
        </w:rPr>
        <w:t xml:space="preserve">Таблица</w:t>
      </w:r>
    </w:p>
    <w:p>
      <w:pPr>
        <w:pStyle w:val="0"/>
        <w:ind w:firstLine="540"/>
        <w:jc w:val="both"/>
      </w:pPr>
      <w:r>
        <w:rPr>
          <w:sz w:val="20"/>
        </w:rPr>
      </w:r>
    </w:p>
    <w:p>
      <w:pPr>
        <w:pStyle w:val="2"/>
        <w:jc w:val="center"/>
      </w:pPr>
      <w:r>
        <w:rPr>
          <w:sz w:val="20"/>
        </w:rPr>
        <w:t xml:space="preserve">Поправочные коэффициенты и максимальная оценка</w:t>
      </w:r>
    </w:p>
    <w:p>
      <w:pPr>
        <w:pStyle w:val="2"/>
        <w:jc w:val="center"/>
      </w:pPr>
      <w:r>
        <w:rPr>
          <w:sz w:val="20"/>
        </w:rPr>
        <w:t xml:space="preserve">за направление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1928"/>
        <w:gridCol w:w="1587"/>
      </w:tblGrid>
      <w:tr>
        <w:tc>
          <w:tcPr>
            <w:tcW w:w="5216" w:type="dxa"/>
            <w:vAlign w:val="center"/>
          </w:tcPr>
          <w:p>
            <w:pPr>
              <w:pStyle w:val="0"/>
              <w:jc w:val="center"/>
            </w:pPr>
            <w:r>
              <w:rPr>
                <w:sz w:val="20"/>
              </w:rPr>
              <w:t xml:space="preserve">Наименование направления</w:t>
            </w:r>
          </w:p>
        </w:tc>
        <w:tc>
          <w:tcPr>
            <w:tcW w:w="1928" w:type="dxa"/>
            <w:vAlign w:val="center"/>
          </w:tcPr>
          <w:p>
            <w:pPr>
              <w:pStyle w:val="0"/>
              <w:jc w:val="center"/>
            </w:pPr>
            <w:r>
              <w:rPr>
                <w:sz w:val="20"/>
              </w:rPr>
              <w:t xml:space="preserve">Поправочный коэффициент</w:t>
            </w:r>
          </w:p>
        </w:tc>
        <w:tc>
          <w:tcPr>
            <w:tcW w:w="1587" w:type="dxa"/>
            <w:vAlign w:val="center"/>
          </w:tcPr>
          <w:p>
            <w:pPr>
              <w:pStyle w:val="0"/>
              <w:jc w:val="center"/>
            </w:pPr>
            <w:r>
              <w:rPr>
                <w:sz w:val="20"/>
              </w:rPr>
              <w:t xml:space="preserve">Максимальная оценка</w:t>
            </w:r>
          </w:p>
        </w:tc>
      </w:tr>
      <w:tr>
        <w:tc>
          <w:tcPr>
            <w:tcW w:w="5216" w:type="dxa"/>
            <w:vAlign w:val="bottom"/>
          </w:tcPr>
          <w:p>
            <w:pPr>
              <w:pStyle w:val="0"/>
            </w:pPr>
            <w:r>
              <w:rPr>
                <w:sz w:val="20"/>
              </w:rPr>
              <w:t xml:space="preserve">Наполнение подраздела "Противодействие коррупции"</w:t>
            </w:r>
          </w:p>
        </w:tc>
        <w:tc>
          <w:tcPr>
            <w:tcW w:w="1928" w:type="dxa"/>
            <w:vAlign w:val="center"/>
          </w:tcPr>
          <w:p>
            <w:pPr>
              <w:pStyle w:val="0"/>
              <w:jc w:val="center"/>
            </w:pPr>
            <w:r>
              <w:rPr>
                <w:sz w:val="20"/>
              </w:rPr>
              <w:t xml:space="preserve">0,05</w:t>
            </w:r>
          </w:p>
        </w:tc>
        <w:tc>
          <w:tcPr>
            <w:tcW w:w="1587" w:type="dxa"/>
            <w:vAlign w:val="center"/>
          </w:tcPr>
          <w:p>
            <w:pPr>
              <w:pStyle w:val="0"/>
              <w:jc w:val="center"/>
            </w:pPr>
            <w:r>
              <w:rPr>
                <w:sz w:val="20"/>
              </w:rPr>
              <w:t xml:space="preserve">5</w:t>
            </w:r>
          </w:p>
        </w:tc>
      </w:tr>
      <w:tr>
        <w:tblPrEx>
          <w:tblBorders>
            <w:insideH w:val="nil"/>
          </w:tblBorders>
        </w:tblPrEx>
        <w:tc>
          <w:tcPr>
            <w:tcW w:w="5216" w:type="dxa"/>
            <w:vAlign w:val="bottom"/>
            <w:tcBorders>
              <w:bottom w:val="nil"/>
            </w:tcBorders>
          </w:tcPr>
          <w:p>
            <w:pPr>
              <w:pStyle w:val="0"/>
              <w:jc w:val="both"/>
            </w:pPr>
            <w:r>
              <w:rPr>
                <w:sz w:val="20"/>
              </w:rPr>
              <w:t xml:space="preserve">Нормативные правовые акты исполнительного органа Курской области в сфере противодействия коррупции</w:t>
            </w:r>
          </w:p>
        </w:tc>
        <w:tc>
          <w:tcPr>
            <w:tcW w:w="1928" w:type="dxa"/>
            <w:vAlign w:val="center"/>
            <w:tcBorders>
              <w:bottom w:val="nil"/>
            </w:tcBorders>
          </w:tcPr>
          <w:p>
            <w:pPr>
              <w:pStyle w:val="0"/>
              <w:jc w:val="center"/>
            </w:pPr>
            <w:r>
              <w:rPr>
                <w:sz w:val="20"/>
              </w:rPr>
              <w:t xml:space="preserve">0,05</w:t>
            </w:r>
          </w:p>
        </w:tc>
        <w:tc>
          <w:tcPr>
            <w:tcW w:w="1587" w:type="dxa"/>
            <w:vAlign w:val="center"/>
            <w:tcBorders>
              <w:bottom w:val="nil"/>
            </w:tcBorders>
          </w:tcPr>
          <w:p>
            <w:pPr>
              <w:pStyle w:val="0"/>
              <w:jc w:val="center"/>
            </w:pPr>
            <w:r>
              <w:rPr>
                <w:sz w:val="20"/>
              </w:rPr>
              <w:t xml:space="preserve">5</w:t>
            </w:r>
          </w:p>
        </w:tc>
      </w:tr>
      <w:tr>
        <w:tblPrEx>
          <w:tblBorders>
            <w:insideH w:val="nil"/>
          </w:tblBorders>
        </w:tblPrEx>
        <w:tc>
          <w:tcPr>
            <w:gridSpan w:val="3"/>
            <w:tcW w:w="8731" w:type="dxa"/>
            <w:tcBorders>
              <w:top w:val="nil"/>
            </w:tcBorders>
          </w:tcPr>
          <w:p>
            <w:pPr>
              <w:pStyle w:val="0"/>
              <w:jc w:val="both"/>
            </w:pPr>
            <w:r>
              <w:rPr>
                <w:sz w:val="20"/>
              </w:rPr>
              <w:t xml:space="preserve">(в ред. </w:t>
            </w:r>
            <w:hyperlink w:history="0" r:id="rId7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tcW w:w="5216" w:type="dxa"/>
            <w:vAlign w:val="bottom"/>
          </w:tcPr>
          <w:p>
            <w:pPr>
              <w:pStyle w:val="0"/>
              <w:jc w:val="both"/>
            </w:pPr>
            <w:r>
              <w:rPr>
                <w:sz w:val="20"/>
              </w:rPr>
              <w:t xml:space="preserve">Формы документов, связанных с противодействием коррупции, для заполнения</w:t>
            </w:r>
          </w:p>
        </w:tc>
        <w:tc>
          <w:tcPr>
            <w:tcW w:w="1928" w:type="dxa"/>
            <w:vAlign w:val="center"/>
          </w:tcPr>
          <w:p>
            <w:pPr>
              <w:pStyle w:val="0"/>
              <w:jc w:val="center"/>
            </w:pPr>
            <w:r>
              <w:rPr>
                <w:sz w:val="20"/>
              </w:rPr>
              <w:t xml:space="preserve">0,1</w:t>
            </w:r>
          </w:p>
        </w:tc>
        <w:tc>
          <w:tcPr>
            <w:tcW w:w="1587" w:type="dxa"/>
            <w:vAlign w:val="center"/>
          </w:tcPr>
          <w:p>
            <w:pPr>
              <w:pStyle w:val="0"/>
              <w:jc w:val="center"/>
            </w:pPr>
            <w:r>
              <w:rPr>
                <w:sz w:val="20"/>
              </w:rPr>
              <w:t xml:space="preserve">10</w:t>
            </w:r>
          </w:p>
        </w:tc>
      </w:tr>
      <w:tr>
        <w:tc>
          <w:tcPr>
            <w:tcW w:w="5216" w:type="dxa"/>
            <w:vAlign w:val="bottom"/>
          </w:tcPr>
          <w:p>
            <w:pPr>
              <w:pStyle w:val="0"/>
              <w:jc w:val="both"/>
            </w:pPr>
            <w:r>
              <w:rPr>
                <w:sz w:val="20"/>
              </w:rPr>
              <w:t xml:space="preserve">Комиссия по соблюдению требований к служебному поведению государственных гражданских служащих и урегулированию конфликта интересов</w:t>
            </w:r>
          </w:p>
        </w:tc>
        <w:tc>
          <w:tcPr>
            <w:tcW w:w="1928" w:type="dxa"/>
            <w:vAlign w:val="center"/>
          </w:tcPr>
          <w:p>
            <w:pPr>
              <w:pStyle w:val="0"/>
              <w:jc w:val="center"/>
            </w:pPr>
            <w:r>
              <w:rPr>
                <w:sz w:val="20"/>
              </w:rPr>
              <w:t xml:space="preserve">0,3</w:t>
            </w:r>
          </w:p>
        </w:tc>
        <w:tc>
          <w:tcPr>
            <w:tcW w:w="1587" w:type="dxa"/>
            <w:vAlign w:val="center"/>
          </w:tcPr>
          <w:p>
            <w:pPr>
              <w:pStyle w:val="0"/>
              <w:jc w:val="center"/>
            </w:pPr>
            <w:r>
              <w:rPr>
                <w:sz w:val="20"/>
              </w:rPr>
              <w:t xml:space="preserve">30</w:t>
            </w:r>
          </w:p>
        </w:tc>
      </w:tr>
      <w:tr>
        <w:tc>
          <w:tcPr>
            <w:tcW w:w="5216" w:type="dxa"/>
            <w:vAlign w:val="bottom"/>
          </w:tcPr>
          <w:p>
            <w:pPr>
              <w:pStyle w:val="0"/>
              <w:jc w:val="both"/>
            </w:pPr>
            <w:r>
              <w:rPr>
                <w:sz w:val="20"/>
              </w:rPr>
              <w:t xml:space="preserve">Доклады, отчеты, обзоры</w:t>
            </w:r>
          </w:p>
        </w:tc>
        <w:tc>
          <w:tcPr>
            <w:tcW w:w="1928" w:type="dxa"/>
            <w:vAlign w:val="center"/>
          </w:tcPr>
          <w:p>
            <w:pPr>
              <w:pStyle w:val="0"/>
              <w:jc w:val="center"/>
            </w:pPr>
            <w:r>
              <w:rPr>
                <w:sz w:val="20"/>
              </w:rPr>
              <w:t xml:space="preserve">0,1</w:t>
            </w:r>
          </w:p>
        </w:tc>
        <w:tc>
          <w:tcPr>
            <w:tcW w:w="1587" w:type="dxa"/>
            <w:vAlign w:val="center"/>
          </w:tcPr>
          <w:p>
            <w:pPr>
              <w:pStyle w:val="0"/>
              <w:jc w:val="center"/>
            </w:pPr>
            <w:r>
              <w:rPr>
                <w:sz w:val="20"/>
              </w:rPr>
              <w:t xml:space="preserve">10</w:t>
            </w:r>
          </w:p>
        </w:tc>
      </w:tr>
      <w:tr>
        <w:tc>
          <w:tcPr>
            <w:tcW w:w="5216" w:type="dxa"/>
            <w:vAlign w:val="bottom"/>
          </w:tcPr>
          <w:p>
            <w:pPr>
              <w:pStyle w:val="0"/>
              <w:jc w:val="both"/>
            </w:pPr>
            <w:r>
              <w:rPr>
                <w:sz w:val="20"/>
              </w:rPr>
              <w:t xml:space="preserve">Обратная связь для сообщений о фактах коррупции</w:t>
            </w:r>
          </w:p>
        </w:tc>
        <w:tc>
          <w:tcPr>
            <w:tcW w:w="1928" w:type="dxa"/>
            <w:vAlign w:val="center"/>
          </w:tcPr>
          <w:p>
            <w:pPr>
              <w:pStyle w:val="0"/>
              <w:jc w:val="center"/>
            </w:pPr>
            <w:r>
              <w:rPr>
                <w:sz w:val="20"/>
              </w:rPr>
              <w:t xml:space="preserve">0,1</w:t>
            </w:r>
          </w:p>
        </w:tc>
        <w:tc>
          <w:tcPr>
            <w:tcW w:w="1587" w:type="dxa"/>
            <w:vAlign w:val="center"/>
          </w:tcPr>
          <w:p>
            <w:pPr>
              <w:pStyle w:val="0"/>
              <w:jc w:val="center"/>
            </w:pPr>
            <w:r>
              <w:rPr>
                <w:sz w:val="20"/>
              </w:rPr>
              <w:t xml:space="preserve">10</w:t>
            </w:r>
          </w:p>
        </w:tc>
      </w:tr>
      <w:tr>
        <w:tc>
          <w:tcPr>
            <w:tcW w:w="5216" w:type="dxa"/>
            <w:vAlign w:val="bottom"/>
          </w:tcPr>
          <w:p>
            <w:pPr>
              <w:pStyle w:val="0"/>
              <w:jc w:val="both"/>
            </w:pPr>
            <w:r>
              <w:rPr>
                <w:sz w:val="20"/>
              </w:rPr>
              <w:t xml:space="preserve">Сведения о доходах, расходах, об имуществе и обязательствах имущественного характера</w:t>
            </w:r>
          </w:p>
        </w:tc>
        <w:tc>
          <w:tcPr>
            <w:tcW w:w="1928" w:type="dxa"/>
            <w:vAlign w:val="center"/>
          </w:tcPr>
          <w:p>
            <w:pPr>
              <w:pStyle w:val="0"/>
              <w:jc w:val="center"/>
            </w:pPr>
            <w:r>
              <w:rPr>
                <w:sz w:val="20"/>
              </w:rPr>
              <w:t xml:space="preserve">0,3</w:t>
            </w:r>
          </w:p>
        </w:tc>
        <w:tc>
          <w:tcPr>
            <w:tcW w:w="1587" w:type="dxa"/>
            <w:vAlign w:val="center"/>
          </w:tcPr>
          <w:p>
            <w:pPr>
              <w:pStyle w:val="0"/>
              <w:jc w:val="center"/>
            </w:pPr>
            <w:r>
              <w:rPr>
                <w:sz w:val="20"/>
              </w:rPr>
              <w:t xml:space="preserve">30</w:t>
            </w:r>
          </w:p>
        </w:tc>
      </w:tr>
      <w:tr>
        <w:tc>
          <w:tcPr>
            <w:tcW w:w="5216" w:type="dxa"/>
            <w:vAlign w:val="bottom"/>
          </w:tcPr>
          <w:p>
            <w:pPr>
              <w:pStyle w:val="0"/>
              <w:jc w:val="both"/>
            </w:pPr>
            <w:r>
              <w:rPr>
                <w:sz w:val="20"/>
              </w:rPr>
              <w:t xml:space="preserve">Итого:</w:t>
            </w:r>
          </w:p>
        </w:tc>
        <w:tc>
          <w:tcPr>
            <w:tcW w:w="1928" w:type="dxa"/>
            <w:vAlign w:val="center"/>
          </w:tcPr>
          <w:p>
            <w:pPr>
              <w:pStyle w:val="0"/>
              <w:jc w:val="center"/>
            </w:pPr>
            <w:r>
              <w:rPr>
                <w:sz w:val="20"/>
              </w:rPr>
              <w:t xml:space="preserve">1</w:t>
            </w:r>
          </w:p>
        </w:tc>
        <w:tc>
          <w:tcPr>
            <w:tcW w:w="1587" w:type="dxa"/>
            <w:vAlign w:val="center"/>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По результатам проведения мониторинга осуществляется ранжирование ИО в зависимости от итоговой оценки, при этом предусматриваются следующие градации:</w:t>
      </w:r>
    </w:p>
    <w:p>
      <w:pPr>
        <w:pStyle w:val="0"/>
        <w:jc w:val="both"/>
      </w:pPr>
      <w:r>
        <w:rPr>
          <w:sz w:val="20"/>
        </w:rPr>
        <w:t xml:space="preserve">(в ред. </w:t>
      </w:r>
      <w:hyperlink w:history="0" r:id="rId7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100 баллов - Требования полностью реализованы;</w:t>
      </w:r>
    </w:p>
    <w:p>
      <w:pPr>
        <w:pStyle w:val="0"/>
        <w:spacing w:before="200" w:line-rule="auto"/>
        <w:ind w:firstLine="540"/>
        <w:jc w:val="both"/>
      </w:pPr>
      <w:r>
        <w:rPr>
          <w:sz w:val="20"/>
        </w:rPr>
        <w:t xml:space="preserve">76 - 99 баллов - Требования в основном реализованы;</w:t>
      </w:r>
    </w:p>
    <w:p>
      <w:pPr>
        <w:pStyle w:val="0"/>
        <w:spacing w:before="200" w:line-rule="auto"/>
        <w:ind w:firstLine="540"/>
        <w:jc w:val="both"/>
      </w:pPr>
      <w:r>
        <w:rPr>
          <w:sz w:val="20"/>
        </w:rPr>
        <w:t xml:space="preserve">51 - 75 баллов - значительная часть положений Требований реализована, подраздел "Противодействие коррупции" нуждается в некоторой доработке;</w:t>
      </w:r>
    </w:p>
    <w:p>
      <w:pPr>
        <w:pStyle w:val="0"/>
        <w:spacing w:before="200" w:line-rule="auto"/>
        <w:ind w:firstLine="540"/>
        <w:jc w:val="both"/>
      </w:pPr>
      <w:r>
        <w:rPr>
          <w:sz w:val="20"/>
        </w:rPr>
        <w:t xml:space="preserve">26 - 50 баллов - отдельные положения Требований реализованы, подраздел "Противодействие коррупции" нуждается в значительной доработке;</w:t>
      </w:r>
    </w:p>
    <w:p>
      <w:pPr>
        <w:pStyle w:val="0"/>
        <w:spacing w:before="200" w:line-rule="auto"/>
        <w:ind w:firstLine="540"/>
        <w:jc w:val="both"/>
      </w:pPr>
      <w:r>
        <w:rPr>
          <w:sz w:val="20"/>
        </w:rPr>
        <w:t xml:space="preserve">1 - 25 баллов - положения Требований практически не реализованы, подраздел "Противодействие коррупции" нуждается в существенной доработке.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 мониторинга наполнения</w:t>
      </w:r>
    </w:p>
    <w:p>
      <w:pPr>
        <w:pStyle w:val="0"/>
        <w:jc w:val="right"/>
      </w:pPr>
      <w:r>
        <w:rPr>
          <w:sz w:val="20"/>
        </w:rPr>
        <w:t xml:space="preserve">подразделов официального сайта Губернатора и</w:t>
      </w:r>
    </w:p>
    <w:p>
      <w:pPr>
        <w:pStyle w:val="0"/>
        <w:jc w:val="right"/>
      </w:pPr>
      <w:r>
        <w:rPr>
          <w:sz w:val="20"/>
        </w:rPr>
        <w:t xml:space="preserve">Правительства Курской области</w:t>
      </w:r>
    </w:p>
    <w:p>
      <w:pPr>
        <w:pStyle w:val="0"/>
        <w:jc w:val="right"/>
      </w:pPr>
      <w:r>
        <w:rPr>
          <w:sz w:val="20"/>
        </w:rPr>
        <w:t xml:space="preserve">в информационно-телекоммуникационной сети</w:t>
      </w:r>
    </w:p>
    <w:p>
      <w:pPr>
        <w:pStyle w:val="0"/>
        <w:jc w:val="right"/>
      </w:pPr>
      <w:r>
        <w:rPr>
          <w:sz w:val="20"/>
        </w:rPr>
        <w:t xml:space="preserve">"Интернет", посвященных вопросам</w:t>
      </w:r>
    </w:p>
    <w:p>
      <w:pPr>
        <w:pStyle w:val="0"/>
        <w:jc w:val="right"/>
      </w:pPr>
      <w:r>
        <w:rPr>
          <w:sz w:val="20"/>
        </w:rPr>
        <w:t xml:space="preserve">противодействия коррупции, закрепленных</w:t>
      </w:r>
    </w:p>
    <w:p>
      <w:pPr>
        <w:pStyle w:val="0"/>
        <w:jc w:val="right"/>
      </w:pPr>
      <w:r>
        <w:rPr>
          <w:sz w:val="20"/>
        </w:rPr>
        <w:t xml:space="preserve">за исполнительными органами</w:t>
      </w:r>
    </w:p>
    <w:p>
      <w:pPr>
        <w:pStyle w:val="0"/>
        <w:jc w:val="right"/>
      </w:pPr>
      <w:r>
        <w:rPr>
          <w:sz w:val="20"/>
        </w:rPr>
        <w:t xml:space="preserve">государственной власти Курской области</w:t>
      </w:r>
    </w:p>
    <w:p>
      <w:pPr>
        <w:pStyle w:val="0"/>
        <w:jc w:val="both"/>
      </w:pPr>
      <w:r>
        <w:rPr>
          <w:sz w:val="20"/>
        </w:rPr>
      </w:r>
    </w:p>
    <w:bookmarkStart w:id="337" w:name="P337"/>
    <w:bookmarkEnd w:id="337"/>
    <w:p>
      <w:pPr>
        <w:pStyle w:val="2"/>
        <w:jc w:val="center"/>
      </w:pPr>
      <w:r>
        <w:rPr>
          <w:sz w:val="20"/>
        </w:rPr>
        <w:t xml:space="preserve">МЕТОДОЛОГИЧЕСКИЙ ИНСТРУМЕНТАРИЙ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06.04.2023 N 420-пп)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Наполнение подраздела "Противодействие коррупции"</w:t>
      </w:r>
    </w:p>
    <w:p>
      <w:pPr>
        <w:pStyle w:val="0"/>
        <w:jc w:val="both"/>
      </w:pPr>
      <w:r>
        <w:rPr>
          <w:sz w:val="20"/>
        </w:rPr>
      </w:r>
    </w:p>
    <w:p>
      <w:pPr>
        <w:pStyle w:val="0"/>
        <w:outlineLvl w:val="3"/>
        <w:jc w:val="right"/>
      </w:pPr>
      <w:r>
        <w:rPr>
          <w:sz w:val="20"/>
        </w:rPr>
        <w:t xml:space="preserve">Таблица 1</w:t>
      </w:r>
    </w:p>
    <w:p>
      <w:pPr>
        <w:pStyle w:val="0"/>
        <w:ind w:firstLine="540"/>
        <w:jc w:val="both"/>
      </w:pPr>
      <w:r>
        <w:rPr>
          <w:sz w:val="20"/>
        </w:rPr>
      </w:r>
    </w:p>
    <w:p>
      <w:pPr>
        <w:pStyle w:val="2"/>
        <w:jc w:val="center"/>
      </w:pPr>
      <w:r>
        <w:rPr>
          <w:sz w:val="20"/>
        </w:rPr>
        <w:t xml:space="preserve">Оценка наполнения подраздела "Противодействие коррупции"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blPrEx>
          <w:tblBorders>
            <w:insideH w:val="nil"/>
          </w:tblBorders>
        </w:tblPrEx>
        <w:tc>
          <w:tcPr>
            <w:tcW w:w="3175" w:type="dxa"/>
            <w:tcBorders>
              <w:bottom w:val="nil"/>
            </w:tcBorders>
          </w:tcPr>
          <w:p>
            <w:pPr>
              <w:pStyle w:val="0"/>
              <w:jc w:val="both"/>
            </w:pPr>
            <w:r>
              <w:rPr>
                <w:sz w:val="20"/>
              </w:rPr>
              <w:t xml:space="preserve">В подразделе "Противодействие коррупции", закрепленном за исполнительными органами Курской области, содержатся подразделы, предусмотренные </w:t>
            </w:r>
            <w:hyperlink w:history="0" w:anchor="P58" w:tooltip="2. В подразделе &quot;Противодействие коррупции&quot; должны содержаться следующие подразделы:">
              <w:r>
                <w:rPr>
                  <w:sz w:val="20"/>
                  <w:color w:val="0000ff"/>
                </w:rPr>
                <w:t xml:space="preserve">пунктом 2</w:t>
              </w:r>
            </w:hyperlink>
            <w:r>
              <w:rPr>
                <w:sz w:val="20"/>
              </w:rPr>
              <w:t xml:space="preserve"> Требований к размещению и наполнению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Курской области, утвержденных постановлением Администрации Курской области от 19.02.2019 N 104-па (далее - Требования)</w:t>
            </w:r>
          </w:p>
        </w:tc>
        <w:tc>
          <w:tcPr>
            <w:tcW w:w="2891" w:type="dxa"/>
            <w:tcBorders>
              <w:bottom w:val="nil"/>
            </w:tcBorders>
          </w:tcPr>
          <w:p>
            <w:pPr>
              <w:pStyle w:val="0"/>
              <w:jc w:val="both"/>
            </w:pPr>
            <w:r>
              <w:rPr>
                <w:sz w:val="20"/>
              </w:rPr>
              <w:t xml:space="preserve">Наличие в подразделе "Противодействие коррупции" подразделов, перечисленных в </w:t>
            </w:r>
            <w:hyperlink w:history="0" w:anchor="P58" w:tooltip="2. В подразделе &quot;Противодействие коррупции&quot; должны содержаться следующие подразделы:">
              <w:r>
                <w:rPr>
                  <w:sz w:val="20"/>
                  <w:color w:val="0000ff"/>
                </w:rPr>
                <w:t xml:space="preserve">пункте 2</w:t>
              </w:r>
            </w:hyperlink>
            <w:r>
              <w:rPr>
                <w:sz w:val="20"/>
              </w:rPr>
              <w:t xml:space="preserve"> Требований.</w:t>
            </w:r>
          </w:p>
          <w:p>
            <w:pPr>
              <w:pStyle w:val="0"/>
              <w:jc w:val="both"/>
            </w:pPr>
            <w:r>
              <w:rPr>
                <w:sz w:val="20"/>
              </w:rPr>
            </w:r>
          </w:p>
          <w:p>
            <w:pPr>
              <w:pStyle w:val="0"/>
              <w:jc w:val="both"/>
            </w:pPr>
            <w:r>
              <w:rPr>
                <w:sz w:val="20"/>
              </w:rPr>
              <w:t xml:space="preserve">Подразделы с незаполненной информацией считаются отсутствующими.</w:t>
            </w:r>
          </w:p>
          <w:p>
            <w:pPr>
              <w:pStyle w:val="0"/>
              <w:jc w:val="both"/>
            </w:pPr>
            <w:r>
              <w:rPr>
                <w:sz w:val="20"/>
              </w:rPr>
            </w:r>
          </w:p>
          <w:p>
            <w:pPr>
              <w:pStyle w:val="0"/>
              <w:jc w:val="both"/>
            </w:pPr>
            <w:r>
              <w:rPr>
                <w:sz w:val="20"/>
              </w:rPr>
              <w:t xml:space="preserve">При наименовании подраздела, не соответствующего </w:t>
            </w:r>
            <w:hyperlink w:history="0" w:anchor="P58" w:tooltip="2. В подразделе &quot;Противодействие коррупции&quot; должны содержаться следующие подразделы:">
              <w:r>
                <w:rPr>
                  <w:sz w:val="20"/>
                  <w:color w:val="0000ff"/>
                </w:rPr>
                <w:t xml:space="preserve">пункту 2</w:t>
              </w:r>
            </w:hyperlink>
            <w:r>
              <w:rPr>
                <w:sz w:val="20"/>
              </w:rPr>
              <w:t xml:space="preserve"> Требований, такой подраздел считается отсутствующим</w:t>
            </w:r>
          </w:p>
        </w:tc>
        <w:tc>
          <w:tcPr>
            <w:tcW w:w="2891" w:type="dxa"/>
            <w:tcBorders>
              <w:bottom w:val="nil"/>
            </w:tcBorders>
          </w:tcPr>
          <w:p>
            <w:pPr>
              <w:pStyle w:val="0"/>
              <w:jc w:val="both"/>
            </w:pPr>
            <w:r>
              <w:rPr>
                <w:sz w:val="20"/>
              </w:rPr>
              <w:t xml:space="preserve">Наличие 6 подразделов - 100 баллов;</w:t>
            </w:r>
          </w:p>
          <w:p>
            <w:pPr>
              <w:pStyle w:val="0"/>
            </w:pPr>
            <w:r>
              <w:rPr>
                <w:sz w:val="20"/>
              </w:rPr>
            </w:r>
          </w:p>
          <w:p>
            <w:pPr>
              <w:pStyle w:val="0"/>
              <w:jc w:val="both"/>
            </w:pPr>
            <w:r>
              <w:rPr>
                <w:sz w:val="20"/>
              </w:rPr>
              <w:t xml:space="preserve">наличие 3 - 4 подразделов - 50 баллов;</w:t>
            </w:r>
          </w:p>
          <w:p>
            <w:pPr>
              <w:pStyle w:val="0"/>
            </w:pPr>
            <w:r>
              <w:rPr>
                <w:sz w:val="20"/>
              </w:rPr>
            </w:r>
          </w:p>
          <w:p>
            <w:pPr>
              <w:pStyle w:val="0"/>
              <w:jc w:val="both"/>
            </w:pPr>
            <w:r>
              <w:rPr>
                <w:sz w:val="20"/>
              </w:rPr>
              <w:t xml:space="preserve">наличие менее 3 подразделов - 0 баллов</w:t>
            </w:r>
          </w:p>
        </w:tc>
      </w:tr>
      <w:tr>
        <w:tblPrEx>
          <w:tblBorders>
            <w:insideH w:val="nil"/>
          </w:tblBorders>
        </w:tblPrEx>
        <w:tc>
          <w:tcPr>
            <w:gridSpan w:val="3"/>
            <w:tcW w:w="8957" w:type="dxa"/>
            <w:tcBorders>
              <w:top w:val="nil"/>
            </w:tcBorders>
          </w:tcPr>
          <w:p>
            <w:pPr>
              <w:pStyle w:val="0"/>
              <w:jc w:val="both"/>
            </w:pPr>
            <w:r>
              <w:rPr>
                <w:sz w:val="20"/>
              </w:rPr>
              <w:t xml:space="preserve">(в ред. </w:t>
            </w:r>
            <w:hyperlink w:history="0" r:id="rId7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bl>
    <w:p>
      <w:pPr>
        <w:pStyle w:val="0"/>
        <w:jc w:val="both"/>
      </w:pPr>
      <w:r>
        <w:rPr>
          <w:sz w:val="20"/>
        </w:rPr>
      </w:r>
    </w:p>
    <w:p>
      <w:pPr>
        <w:pStyle w:val="2"/>
        <w:outlineLvl w:val="2"/>
        <w:jc w:val="center"/>
      </w:pPr>
      <w:r>
        <w:rPr>
          <w:sz w:val="20"/>
        </w:rPr>
        <w:t xml:space="preserve">Нормативные правовые акты исполнительного органа</w:t>
      </w:r>
    </w:p>
    <w:p>
      <w:pPr>
        <w:pStyle w:val="2"/>
        <w:jc w:val="center"/>
      </w:pPr>
      <w:r>
        <w:rPr>
          <w:sz w:val="20"/>
        </w:rPr>
        <w:t xml:space="preserve">Курской области в сфере противодействия коррупции</w:t>
      </w:r>
    </w:p>
    <w:p>
      <w:pPr>
        <w:pStyle w:val="0"/>
        <w:jc w:val="both"/>
      </w:pPr>
      <w:r>
        <w:rPr>
          <w:sz w:val="20"/>
        </w:rPr>
        <w:t xml:space="preserve">(в ред. </w:t>
      </w:r>
      <w:hyperlink w:history="0" r:id="rId7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jc w:val="both"/>
      </w:pPr>
      <w:r>
        <w:rPr>
          <w:sz w:val="20"/>
        </w:rPr>
      </w:r>
    </w:p>
    <w:p>
      <w:pPr>
        <w:pStyle w:val="0"/>
        <w:outlineLvl w:val="3"/>
        <w:jc w:val="right"/>
      </w:pPr>
      <w:r>
        <w:rPr>
          <w:sz w:val="20"/>
        </w:rPr>
        <w:t xml:space="preserve">Таблица 2</w:t>
      </w:r>
    </w:p>
    <w:p>
      <w:pPr>
        <w:pStyle w:val="0"/>
        <w:ind w:firstLine="540"/>
        <w:jc w:val="both"/>
      </w:pPr>
      <w:r>
        <w:rPr>
          <w:sz w:val="20"/>
        </w:rPr>
      </w:r>
    </w:p>
    <w:p>
      <w:pPr>
        <w:pStyle w:val="2"/>
        <w:jc w:val="center"/>
      </w:pPr>
      <w:r>
        <w:rPr>
          <w:sz w:val="20"/>
        </w:rPr>
        <w:t xml:space="preserve">Оценка подраздела "Нормативные правовые акты исполнительного</w:t>
      </w:r>
    </w:p>
    <w:p>
      <w:pPr>
        <w:pStyle w:val="2"/>
        <w:jc w:val="center"/>
      </w:pPr>
      <w:r>
        <w:rPr>
          <w:sz w:val="20"/>
        </w:rPr>
        <w:t xml:space="preserve">органа Курской области в сфере противодействия коррупции"</w:t>
      </w:r>
    </w:p>
    <w:p>
      <w:pPr>
        <w:pStyle w:val="0"/>
        <w:jc w:val="both"/>
      </w:pPr>
      <w:r>
        <w:rPr>
          <w:sz w:val="20"/>
        </w:rPr>
        <w:t xml:space="preserve">(в ред. </w:t>
      </w:r>
      <w:hyperlink w:history="0" r:id="rId8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blPrEx>
          <w:tblBorders>
            <w:insideH w:val="nil"/>
          </w:tblBorders>
        </w:tblPrEx>
        <w:tc>
          <w:tcPr>
            <w:tcW w:w="3175" w:type="dxa"/>
            <w:tcBorders>
              <w:bottom w:val="nil"/>
            </w:tcBorders>
          </w:tcPr>
          <w:p>
            <w:pPr>
              <w:pStyle w:val="0"/>
              <w:jc w:val="both"/>
            </w:pPr>
            <w:r>
              <w:rPr>
                <w:sz w:val="20"/>
              </w:rPr>
              <w:t xml:space="preserve">Подраздел "Нормативные правовые акты исполнительного органа Курской области в сфере противодействия коррупции" должен содержать перечень нормативных правовых актов исполнительных органов Курской области (далее - ИО) с приложением файлов, содержащих полный текст акта, в частности актов, указанных в </w:t>
            </w:r>
            <w:hyperlink w:history="0" w:anchor="P69" w:tooltip="3. В подразделе &quot;Нормативные правовые акты исполнительного органа Курской области в сфере противодействия коррупции&quot; должен размещаться перечень нормативных правовых актов ИО с приложением файлов, содержащих полный текст соответствующих актов, в том числе:">
              <w:r>
                <w:rPr>
                  <w:sz w:val="20"/>
                  <w:color w:val="0000ff"/>
                </w:rPr>
                <w:t xml:space="preserve">пункте 3</w:t>
              </w:r>
            </w:hyperlink>
            <w:r>
              <w:rPr>
                <w:sz w:val="20"/>
              </w:rPr>
              <w:t xml:space="preserve"> Требований.</w:t>
            </w:r>
          </w:p>
          <w:p>
            <w:pPr>
              <w:pStyle w:val="0"/>
            </w:pPr>
            <w:r>
              <w:rPr>
                <w:sz w:val="20"/>
              </w:rPr>
            </w:r>
          </w:p>
          <w:p>
            <w:pPr>
              <w:pStyle w:val="0"/>
              <w:jc w:val="both"/>
            </w:pPr>
            <w:r>
              <w:rPr>
                <w:sz w:val="20"/>
              </w:rPr>
              <w:t xml:space="preserve">Нормативные правовые акты ИО в сфере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.doc, .docx, .rtf, .pdf.</w:t>
            </w:r>
          </w:p>
          <w:p>
            <w:pPr>
              <w:pStyle w:val="0"/>
            </w:pPr>
            <w:r>
              <w:rPr>
                <w:sz w:val="20"/>
              </w:rPr>
            </w:r>
          </w:p>
          <w:p>
            <w:pPr>
              <w:pStyle w:val="0"/>
              <w:jc w:val="both"/>
            </w:pPr>
            <w:r>
              <w:rPr>
                <w:sz w:val="20"/>
              </w:rPr>
              <w:t xml:space="preserve">Нормативные правовые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 (</w:t>
            </w:r>
            <w:hyperlink w:history="0" w:anchor="P69" w:tooltip="3. В подразделе &quot;Нормативные правовые акты исполнительного органа Курской области в сфере противодействия коррупции&quot; должен размещаться перечень нормативных правовых актов ИО с приложением файлов, содержащих полный текст соответствующих актов, в том числе:">
              <w:r>
                <w:rPr>
                  <w:sz w:val="20"/>
                  <w:color w:val="0000ff"/>
                </w:rPr>
                <w:t xml:space="preserve">пункт 3</w:t>
              </w:r>
            </w:hyperlink>
            <w:r>
              <w:rPr>
                <w:sz w:val="20"/>
              </w:rPr>
              <w:t xml:space="preserve"> Требований)</w:t>
            </w:r>
          </w:p>
        </w:tc>
        <w:tc>
          <w:tcPr>
            <w:tcW w:w="2891" w:type="dxa"/>
            <w:tcBorders>
              <w:bottom w:val="nil"/>
            </w:tcBorders>
          </w:tcPr>
          <w:p>
            <w:pPr>
              <w:pStyle w:val="0"/>
              <w:jc w:val="both"/>
            </w:pPr>
            <w:r>
              <w:rPr>
                <w:sz w:val="20"/>
              </w:rPr>
              <w:t xml:space="preserve">Наличие нормативных правовых актов ИО, предусмотренных Требованиями и размещенных в машиночитаемом формате согласно положениям </w:t>
            </w:r>
            <w:hyperlink w:history="0" w:anchor="P44" w:tooltip="ТРЕБОВАНИЯ">
              <w:r>
                <w:rPr>
                  <w:sz w:val="20"/>
                  <w:color w:val="0000ff"/>
                </w:rPr>
                <w:t xml:space="preserve">Требований</w:t>
              </w:r>
            </w:hyperlink>
            <w:r>
              <w:rPr>
                <w:sz w:val="20"/>
              </w:rPr>
              <w:t xml:space="preserve">, с указанием полных реквизитов, в действующей редакции</w:t>
            </w:r>
          </w:p>
        </w:tc>
        <w:tc>
          <w:tcPr>
            <w:tcW w:w="2891" w:type="dxa"/>
            <w:tcBorders>
              <w:bottom w:val="nil"/>
            </w:tcBorders>
          </w:tcPr>
          <w:p>
            <w:pPr>
              <w:pStyle w:val="0"/>
              <w:jc w:val="both"/>
            </w:pPr>
            <w:r>
              <w:rPr>
                <w:sz w:val="20"/>
              </w:rPr>
              <w:t xml:space="preserve">В подразделе размещены поименованные в Требованиях нормативные правовые акты ИО - 100 баллов;</w:t>
            </w:r>
          </w:p>
          <w:p>
            <w:pPr>
              <w:pStyle w:val="0"/>
            </w:pPr>
            <w:r>
              <w:rPr>
                <w:sz w:val="20"/>
              </w:rPr>
            </w:r>
          </w:p>
          <w:p>
            <w:pPr>
              <w:pStyle w:val="0"/>
              <w:jc w:val="both"/>
            </w:pPr>
            <w:r>
              <w:rPr>
                <w:sz w:val="20"/>
              </w:rPr>
              <w:t xml:space="preserve">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pPr>
              <w:pStyle w:val="0"/>
            </w:pPr>
            <w:r>
              <w:rPr>
                <w:sz w:val="20"/>
              </w:rPr>
            </w:r>
          </w:p>
          <w:p>
            <w:pPr>
              <w:pStyle w:val="0"/>
              <w:jc w:val="both"/>
            </w:pPr>
            <w:r>
              <w:rPr>
                <w:sz w:val="20"/>
              </w:rPr>
              <w:t xml:space="preserve">в подразделе отсутствуют 1 - 2 нормативных правовых акта, предусмотренных Требованиями, - 75 баллов;</w:t>
            </w:r>
          </w:p>
          <w:p>
            <w:pPr>
              <w:pStyle w:val="0"/>
            </w:pPr>
            <w:r>
              <w:rPr>
                <w:sz w:val="20"/>
              </w:rPr>
            </w:r>
          </w:p>
          <w:p>
            <w:pPr>
              <w:pStyle w:val="0"/>
              <w:jc w:val="both"/>
            </w:pPr>
            <w:r>
              <w:rPr>
                <w:sz w:val="20"/>
              </w:rPr>
              <w:t xml:space="preserve">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pPr>
              <w:pStyle w:val="0"/>
            </w:pPr>
            <w:r>
              <w:rPr>
                <w:sz w:val="20"/>
              </w:rPr>
            </w:r>
          </w:p>
          <w:p>
            <w:pPr>
              <w:pStyle w:val="0"/>
              <w:jc w:val="both"/>
            </w:pPr>
            <w:r>
              <w:rPr>
                <w:sz w:val="20"/>
              </w:rPr>
              <w:t xml:space="preserve">в подразделе отсутствуют от 3 до 4 нормативных правовых и иных актов, предусмотренных Требованиями, - 50 баллов;</w:t>
            </w:r>
          </w:p>
          <w:p>
            <w:pPr>
              <w:pStyle w:val="0"/>
            </w:pPr>
            <w:r>
              <w:rPr>
                <w:sz w:val="20"/>
              </w:rPr>
            </w:r>
          </w:p>
          <w:p>
            <w:pPr>
              <w:pStyle w:val="0"/>
              <w:jc w:val="both"/>
            </w:pPr>
            <w:r>
              <w:rPr>
                <w:sz w:val="20"/>
              </w:rPr>
              <w:t xml:space="preserve">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pPr>
              <w:pStyle w:val="0"/>
            </w:pPr>
            <w:r>
              <w:rPr>
                <w:sz w:val="20"/>
              </w:rPr>
            </w:r>
          </w:p>
          <w:p>
            <w:pPr>
              <w:pStyle w:val="0"/>
              <w:jc w:val="both"/>
            </w:pPr>
            <w:r>
              <w:rPr>
                <w:sz w:val="20"/>
              </w:rPr>
              <w:t xml:space="preserve">в подразделе не размещено более 4 нормативных правовых и иных актов, предусмотренных Требованиями, или такие акты вообще отсутствуют - 0 баллов;</w:t>
            </w:r>
          </w:p>
          <w:p>
            <w:pPr>
              <w:pStyle w:val="0"/>
            </w:pPr>
            <w:r>
              <w:rPr>
                <w:sz w:val="20"/>
              </w:rPr>
            </w:r>
          </w:p>
          <w:p>
            <w:pPr>
              <w:pStyle w:val="0"/>
              <w:jc w:val="both"/>
            </w:pPr>
            <w:r>
              <w:rPr>
                <w:sz w:val="20"/>
              </w:rPr>
              <w:t xml:space="preserve">нормативные правовые и иные акты, размещенные не в действующей редакции, считаются неразмещенными</w:t>
            </w:r>
          </w:p>
        </w:tc>
      </w:tr>
      <w:tr>
        <w:tblPrEx>
          <w:tblBorders>
            <w:insideH w:val="nil"/>
          </w:tblBorders>
        </w:tblPrEx>
        <w:tc>
          <w:tcPr>
            <w:gridSpan w:val="3"/>
            <w:tcW w:w="8957" w:type="dxa"/>
            <w:tcBorders>
              <w:top w:val="nil"/>
            </w:tcBorders>
          </w:tcPr>
          <w:p>
            <w:pPr>
              <w:pStyle w:val="0"/>
              <w:jc w:val="both"/>
            </w:pPr>
            <w:r>
              <w:rPr>
                <w:sz w:val="20"/>
              </w:rPr>
              <w:t xml:space="preserve">(в ред. </w:t>
            </w:r>
            <w:hyperlink w:history="0" r:id="rId8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bl>
    <w:p>
      <w:pPr>
        <w:pStyle w:val="0"/>
        <w:jc w:val="both"/>
      </w:pPr>
      <w:r>
        <w:rPr>
          <w:sz w:val="20"/>
        </w:rPr>
      </w:r>
    </w:p>
    <w:p>
      <w:pPr>
        <w:pStyle w:val="2"/>
        <w:outlineLvl w:val="2"/>
        <w:jc w:val="center"/>
      </w:pPr>
      <w:r>
        <w:rPr>
          <w:sz w:val="20"/>
        </w:rPr>
        <w:t xml:space="preserve">Доклады, отчеты, обзоры</w:t>
      </w:r>
    </w:p>
    <w:p>
      <w:pPr>
        <w:pStyle w:val="0"/>
        <w:jc w:val="both"/>
      </w:pPr>
      <w:r>
        <w:rPr>
          <w:sz w:val="20"/>
        </w:rPr>
      </w:r>
    </w:p>
    <w:p>
      <w:pPr>
        <w:pStyle w:val="0"/>
        <w:outlineLvl w:val="3"/>
        <w:jc w:val="right"/>
      </w:pPr>
      <w:r>
        <w:rPr>
          <w:sz w:val="20"/>
        </w:rPr>
        <w:t xml:space="preserve">Таблица 3</w:t>
      </w:r>
    </w:p>
    <w:p>
      <w:pPr>
        <w:pStyle w:val="0"/>
        <w:ind w:firstLine="540"/>
        <w:jc w:val="both"/>
      </w:pPr>
      <w:r>
        <w:rPr>
          <w:sz w:val="20"/>
        </w:rPr>
      </w:r>
    </w:p>
    <w:p>
      <w:pPr>
        <w:pStyle w:val="2"/>
        <w:jc w:val="center"/>
      </w:pPr>
      <w:r>
        <w:rPr>
          <w:sz w:val="20"/>
        </w:rPr>
        <w:t xml:space="preserve">Оценка подраздела "Доклады, отчеты, обзоры"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blPrEx>
          <w:tblBorders>
            <w:insideH w:val="nil"/>
          </w:tblBorders>
        </w:tblPrEx>
        <w:tc>
          <w:tcPr>
            <w:tcW w:w="3175" w:type="dxa"/>
            <w:tcBorders>
              <w:bottom w:val="nil"/>
            </w:tcBorders>
          </w:tcPr>
          <w:p>
            <w:pPr>
              <w:pStyle w:val="0"/>
              <w:jc w:val="both"/>
            </w:pPr>
            <w:r>
              <w:rPr>
                <w:sz w:val="20"/>
              </w:rPr>
              <w:t xml:space="preserve">В подразделе размещаются отчеты о ходе реализации мероприятий плана ИО по противодействию коррупции за отчетный год и три предшествующих ему года.</w:t>
            </w:r>
          </w:p>
          <w:p>
            <w:pPr>
              <w:pStyle w:val="0"/>
            </w:pPr>
            <w:r>
              <w:rPr>
                <w:sz w:val="20"/>
              </w:rPr>
            </w:r>
          </w:p>
          <w:p>
            <w:pPr>
              <w:pStyle w:val="0"/>
              <w:jc w:val="both"/>
            </w:pPr>
            <w:r>
              <w:rPr>
                <w:sz w:val="20"/>
              </w:rPr>
              <w:t xml:space="preserve">Доклады, отчеты, обзоры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 (</w:t>
            </w:r>
            <w:hyperlink w:history="0" w:anchor="P106" w:tooltip="6. Подраздел &quot;Доклады, отчеты, обзоры&quot; должен содержать доклады, отчеты, обзоры, иные документы ИО по вопросам противодействия коррупции, признанные руководителем ИО необходимыми к размещению.">
              <w:r>
                <w:rPr>
                  <w:sz w:val="20"/>
                  <w:color w:val="0000ff"/>
                </w:rPr>
                <w:t xml:space="preserve">пункт 6</w:t>
              </w:r>
            </w:hyperlink>
            <w:r>
              <w:rPr>
                <w:sz w:val="20"/>
              </w:rPr>
              <w:t xml:space="preserve"> Требований)</w:t>
            </w:r>
          </w:p>
        </w:tc>
        <w:tc>
          <w:tcPr>
            <w:tcW w:w="2891" w:type="dxa"/>
            <w:tcBorders>
              <w:bottom w:val="nil"/>
            </w:tcBorders>
          </w:tcPr>
          <w:p>
            <w:pPr>
              <w:pStyle w:val="0"/>
              <w:jc w:val="both"/>
            </w:pPr>
            <w:r>
              <w:rPr>
                <w:sz w:val="20"/>
              </w:rPr>
              <w:t xml:space="preserve">Наличие отчетов о ходе реализации мероприятий плана ИО по противодействию коррупции за отчетный год и три предшествующих ему года</w:t>
            </w:r>
          </w:p>
        </w:tc>
        <w:tc>
          <w:tcPr>
            <w:tcW w:w="2891" w:type="dxa"/>
            <w:tcBorders>
              <w:bottom w:val="nil"/>
            </w:tcBorders>
          </w:tcPr>
          <w:p>
            <w:pPr>
              <w:pStyle w:val="0"/>
              <w:jc w:val="both"/>
            </w:pPr>
            <w:r>
              <w:rPr>
                <w:sz w:val="20"/>
              </w:rPr>
              <w:t xml:space="preserve">В подразделе размещены отчеты о ходе реализации мероприятий плана ИО по противодействию коррупции за отчетный год и три предшествующих ему года - 100 баллов;</w:t>
            </w:r>
          </w:p>
          <w:p>
            <w:pPr>
              <w:pStyle w:val="0"/>
            </w:pPr>
            <w:r>
              <w:rPr>
                <w:sz w:val="20"/>
              </w:rPr>
            </w:r>
          </w:p>
          <w:p>
            <w:pPr>
              <w:pStyle w:val="0"/>
              <w:jc w:val="both"/>
            </w:pPr>
            <w:r>
              <w:rPr>
                <w:sz w:val="20"/>
              </w:rPr>
              <w:t xml:space="preserve">в подразделе размещены отчеты о ходе реализации мероприятий плана ИО по противодействию коррупции за отчетный год и два предшествующих ему года - 75 баллов;</w:t>
            </w:r>
          </w:p>
          <w:p>
            <w:pPr>
              <w:pStyle w:val="0"/>
            </w:pPr>
            <w:r>
              <w:rPr>
                <w:sz w:val="20"/>
              </w:rPr>
            </w:r>
          </w:p>
          <w:p>
            <w:pPr>
              <w:pStyle w:val="0"/>
              <w:jc w:val="both"/>
            </w:pPr>
            <w:r>
              <w:rPr>
                <w:sz w:val="20"/>
              </w:rPr>
              <w:t xml:space="preserve">в подразделе размещены отчеты о ходе реализации мероприятий плана ИО по противодействию коррупции только за отчетный период - 50 баллов;</w:t>
            </w:r>
          </w:p>
          <w:p>
            <w:pPr>
              <w:pStyle w:val="0"/>
            </w:pPr>
            <w:r>
              <w:rPr>
                <w:sz w:val="20"/>
              </w:rPr>
            </w:r>
          </w:p>
          <w:p>
            <w:pPr>
              <w:pStyle w:val="0"/>
              <w:jc w:val="both"/>
            </w:pPr>
            <w:r>
              <w:rPr>
                <w:sz w:val="20"/>
              </w:rPr>
              <w:t xml:space="preserve">в подразделе размещены отчеты о ходе реализации мероприятий плана ИО по противодействию коррупции за отчетный и предшествующий ему год - 50 баллов;</w:t>
            </w:r>
          </w:p>
          <w:p>
            <w:pPr>
              <w:pStyle w:val="0"/>
            </w:pPr>
            <w:r>
              <w:rPr>
                <w:sz w:val="20"/>
              </w:rPr>
            </w:r>
          </w:p>
          <w:p>
            <w:pPr>
              <w:pStyle w:val="0"/>
              <w:jc w:val="both"/>
            </w:pPr>
            <w:r>
              <w:rPr>
                <w:sz w:val="20"/>
              </w:rPr>
              <w:t xml:space="preserve">в подразделе размещены отчеты о ходе реализации мероприятий плана ИО по противодействию коррупции только за три предшествующих года - 25 баллов;</w:t>
            </w:r>
          </w:p>
          <w:p>
            <w:pPr>
              <w:pStyle w:val="0"/>
            </w:pPr>
            <w:r>
              <w:rPr>
                <w:sz w:val="20"/>
              </w:rPr>
            </w:r>
          </w:p>
          <w:p>
            <w:pPr>
              <w:pStyle w:val="0"/>
              <w:jc w:val="both"/>
            </w:pPr>
            <w:r>
              <w:rPr>
                <w:sz w:val="20"/>
              </w:rPr>
              <w:t xml:space="preserve">в остальных случаях - 0 баллов</w:t>
            </w:r>
          </w:p>
        </w:tc>
      </w:tr>
      <w:tr>
        <w:tblPrEx>
          <w:tblBorders>
            <w:insideH w:val="nil"/>
          </w:tblBorders>
        </w:tblPrEx>
        <w:tc>
          <w:tcPr>
            <w:gridSpan w:val="3"/>
            <w:tcW w:w="8957" w:type="dxa"/>
            <w:tcBorders>
              <w:top w:val="nil"/>
            </w:tcBorders>
          </w:tcPr>
          <w:p>
            <w:pPr>
              <w:pStyle w:val="0"/>
              <w:jc w:val="both"/>
            </w:pPr>
            <w:r>
              <w:rPr>
                <w:sz w:val="20"/>
              </w:rPr>
              <w:t xml:space="preserve">(в ред. </w:t>
            </w:r>
            <w:hyperlink w:history="0" r:id="rId8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bl>
    <w:p>
      <w:pPr>
        <w:pStyle w:val="0"/>
        <w:jc w:val="both"/>
      </w:pPr>
      <w:r>
        <w:rPr>
          <w:sz w:val="20"/>
        </w:rPr>
      </w:r>
    </w:p>
    <w:p>
      <w:pPr>
        <w:pStyle w:val="2"/>
        <w:outlineLvl w:val="2"/>
        <w:jc w:val="center"/>
      </w:pPr>
      <w:r>
        <w:rPr>
          <w:sz w:val="20"/>
        </w:rPr>
        <w:t xml:space="preserve">Формы документов, связанных с противодействием коррупции,</w:t>
      </w:r>
    </w:p>
    <w:p>
      <w:pPr>
        <w:pStyle w:val="2"/>
        <w:jc w:val="center"/>
      </w:pPr>
      <w:r>
        <w:rPr>
          <w:sz w:val="20"/>
        </w:rPr>
        <w:t xml:space="preserve">для заполнения</w:t>
      </w:r>
    </w:p>
    <w:p>
      <w:pPr>
        <w:pStyle w:val="0"/>
        <w:jc w:val="both"/>
      </w:pPr>
      <w:r>
        <w:rPr>
          <w:sz w:val="20"/>
        </w:rPr>
      </w:r>
    </w:p>
    <w:p>
      <w:pPr>
        <w:pStyle w:val="0"/>
        <w:outlineLvl w:val="3"/>
        <w:jc w:val="right"/>
      </w:pPr>
      <w:r>
        <w:rPr>
          <w:sz w:val="20"/>
        </w:rPr>
        <w:t xml:space="preserve">Таблица 4</w:t>
      </w:r>
    </w:p>
    <w:p>
      <w:pPr>
        <w:pStyle w:val="0"/>
        <w:ind w:firstLine="540"/>
        <w:jc w:val="both"/>
      </w:pPr>
      <w:r>
        <w:rPr>
          <w:sz w:val="20"/>
        </w:rPr>
      </w:r>
    </w:p>
    <w:p>
      <w:pPr>
        <w:pStyle w:val="2"/>
        <w:jc w:val="center"/>
      </w:pPr>
      <w:r>
        <w:rPr>
          <w:sz w:val="20"/>
        </w:rPr>
        <w:t xml:space="preserve">Оценка подраздела "Формы документов, связанных</w:t>
      </w:r>
    </w:p>
    <w:p>
      <w:pPr>
        <w:pStyle w:val="2"/>
        <w:jc w:val="center"/>
      </w:pPr>
      <w:r>
        <w:rPr>
          <w:sz w:val="20"/>
        </w:rPr>
        <w:t xml:space="preserve">с противодействием коррупции, для заполнения"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c>
          <w:tcPr>
            <w:tcW w:w="3175" w:type="dxa"/>
          </w:tcPr>
          <w:p>
            <w:pPr>
              <w:pStyle w:val="0"/>
              <w:jc w:val="both"/>
            </w:pPr>
            <w:r>
              <w:rPr>
                <w:sz w:val="20"/>
              </w:rPr>
              <w:t xml:space="preserve">Подраздел "Формы документов, связанных с противодействием коррупции, для заполнения" должен содержать формы обращения, уведомления, заявления, справки о доходах, расходах, об имуществе и обязательствах имущественного характера, заполняемые гражданами, служащими (работниками) в рамках реализации законодательства о противодействии коррупции, в том числе предусмотренные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пунктом 4</w:t>
              </w:r>
            </w:hyperlink>
            <w:r>
              <w:rPr>
                <w:sz w:val="20"/>
              </w:rPr>
              <w:t xml:space="preserve"> Требований.</w:t>
            </w:r>
          </w:p>
          <w:p>
            <w:pPr>
              <w:pStyle w:val="0"/>
            </w:pPr>
            <w:r>
              <w:rPr>
                <w:sz w:val="20"/>
              </w:rPr>
            </w:r>
          </w:p>
          <w:p>
            <w:pPr>
              <w:pStyle w:val="0"/>
              <w:jc w:val="both"/>
            </w:pPr>
            <w:r>
              <w:rPr>
                <w:sz w:val="20"/>
              </w:rPr>
              <w:t xml:space="preserve">Формы документов, связанных с противодействием коррупции, для заполнения размещаются в виде приложенных файлов в одном или нескольких из следующих форматов: .doc, .docx, .rtf, .pdf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 4 Требований</w:t>
              </w:r>
            </w:hyperlink>
            <w:r>
              <w:rPr>
                <w:sz w:val="20"/>
              </w:rPr>
              <w:t xml:space="preserve">)</w:t>
            </w:r>
          </w:p>
        </w:tc>
        <w:tc>
          <w:tcPr>
            <w:tcW w:w="2891" w:type="dxa"/>
          </w:tcPr>
          <w:p>
            <w:pPr>
              <w:pStyle w:val="0"/>
              <w:jc w:val="both"/>
            </w:pPr>
            <w:r>
              <w:rPr>
                <w:sz w:val="20"/>
              </w:rPr>
              <w:t xml:space="preserve">Наличие поименованных в Требовании форм документов, связанных с противодействием коррупции, для заполнения, размещенных в машиночитаемом формате</w:t>
            </w:r>
          </w:p>
        </w:tc>
        <w:tc>
          <w:tcPr>
            <w:tcW w:w="2891" w:type="dxa"/>
          </w:tcPr>
          <w:p>
            <w:pPr>
              <w:pStyle w:val="0"/>
              <w:jc w:val="both"/>
            </w:pPr>
            <w:r>
              <w:rPr>
                <w:sz w:val="20"/>
              </w:rPr>
              <w:t xml:space="preserve">Размещены формы документов, связанные с противодействием коррупции, для заполнения, поименованные в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пункте 4</w:t>
              </w:r>
            </w:hyperlink>
            <w:r>
              <w:rPr>
                <w:sz w:val="20"/>
              </w:rPr>
              <w:t xml:space="preserve"> Требований, формат машиночитаем - 100 баллов;</w:t>
            </w:r>
          </w:p>
          <w:p>
            <w:pPr>
              <w:pStyle w:val="0"/>
            </w:pPr>
            <w:r>
              <w:rPr>
                <w:sz w:val="20"/>
              </w:rPr>
            </w:r>
          </w:p>
          <w:p>
            <w:pPr>
              <w:pStyle w:val="0"/>
              <w:jc w:val="both"/>
            </w:pPr>
            <w:r>
              <w:rPr>
                <w:sz w:val="20"/>
              </w:rPr>
              <w:t xml:space="preserve">если формат 1 и более форм не машиночитаем - минус 25 баллов;</w:t>
            </w:r>
          </w:p>
          <w:p>
            <w:pPr>
              <w:pStyle w:val="0"/>
            </w:pPr>
            <w:r>
              <w:rPr>
                <w:sz w:val="20"/>
              </w:rPr>
            </w:r>
          </w:p>
          <w:p>
            <w:pPr>
              <w:pStyle w:val="0"/>
              <w:jc w:val="both"/>
            </w:pPr>
            <w:r>
              <w:rPr>
                <w:sz w:val="20"/>
              </w:rPr>
              <w:t xml:space="preserve">размещено 5 - 6 форм документов, связанных с противодействием коррупции, для заполнения, перечисленных в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пункте 4</w:t>
              </w:r>
            </w:hyperlink>
            <w:r>
              <w:rPr>
                <w:sz w:val="20"/>
              </w:rPr>
              <w:t xml:space="preserve"> Требований, формат машиночитаем - 75 баллов;</w:t>
            </w:r>
          </w:p>
          <w:p>
            <w:pPr>
              <w:pStyle w:val="0"/>
            </w:pPr>
            <w:r>
              <w:rPr>
                <w:sz w:val="20"/>
              </w:rPr>
            </w:r>
          </w:p>
          <w:p>
            <w:pPr>
              <w:pStyle w:val="0"/>
              <w:jc w:val="both"/>
            </w:pPr>
            <w:r>
              <w:rPr>
                <w:sz w:val="20"/>
              </w:rPr>
              <w:t xml:space="preserve">если формат 1 и более форм не машиночитаем - минус 25 баллов;</w:t>
            </w:r>
          </w:p>
          <w:p>
            <w:pPr>
              <w:pStyle w:val="0"/>
            </w:pPr>
            <w:r>
              <w:rPr>
                <w:sz w:val="20"/>
              </w:rPr>
            </w:r>
          </w:p>
          <w:p>
            <w:pPr>
              <w:pStyle w:val="0"/>
              <w:jc w:val="both"/>
            </w:pPr>
            <w:r>
              <w:rPr>
                <w:sz w:val="20"/>
              </w:rPr>
              <w:t xml:space="preserve">размещено 3 - 4 формы документов, связанные с противодействием коррупции, для заполнения, перечисленных в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пункте 4</w:t>
              </w:r>
            </w:hyperlink>
            <w:r>
              <w:rPr>
                <w:sz w:val="20"/>
              </w:rPr>
              <w:t xml:space="preserve"> Требований, - 50 баллов;</w:t>
            </w:r>
          </w:p>
          <w:p>
            <w:pPr>
              <w:pStyle w:val="0"/>
            </w:pPr>
            <w:r>
              <w:rPr>
                <w:sz w:val="20"/>
              </w:rPr>
            </w:r>
          </w:p>
          <w:p>
            <w:pPr>
              <w:pStyle w:val="0"/>
              <w:jc w:val="both"/>
            </w:pPr>
            <w:r>
              <w:rPr>
                <w:sz w:val="20"/>
              </w:rPr>
              <w:t xml:space="preserve">если формат 1 и более форм не машиночитаем - минус 25 баллов;</w:t>
            </w:r>
          </w:p>
          <w:p>
            <w:pPr>
              <w:pStyle w:val="0"/>
            </w:pPr>
            <w:r>
              <w:rPr>
                <w:sz w:val="20"/>
              </w:rPr>
            </w:r>
          </w:p>
          <w:p>
            <w:pPr>
              <w:pStyle w:val="0"/>
              <w:jc w:val="both"/>
            </w:pPr>
            <w:r>
              <w:rPr>
                <w:sz w:val="20"/>
              </w:rPr>
              <w:t xml:space="preserve">размещено менее 3 форм документов, связанных с противодействием коррупции, для заполнения, перечисленных в </w:t>
            </w:r>
            <w:hyperlink w:history="0" w:anchor="P82" w:tooltip="4. Подраздел &quot;Формы документов, связанные с противодействием коррупции, для заполнения&quot; должен содержать следующие формы:">
              <w:r>
                <w:rPr>
                  <w:sz w:val="20"/>
                  <w:color w:val="0000ff"/>
                </w:rPr>
                <w:t xml:space="preserve">пункте 4</w:t>
              </w:r>
            </w:hyperlink>
            <w:r>
              <w:rPr>
                <w:sz w:val="20"/>
              </w:rPr>
              <w:t xml:space="preserve"> Требований, - 0 баллов</w:t>
            </w:r>
          </w:p>
        </w:tc>
      </w:tr>
    </w:tbl>
    <w:p>
      <w:pPr>
        <w:pStyle w:val="0"/>
        <w:jc w:val="both"/>
      </w:pPr>
      <w:r>
        <w:rPr>
          <w:sz w:val="20"/>
        </w:rPr>
      </w:r>
    </w:p>
    <w:p>
      <w:pPr>
        <w:pStyle w:val="2"/>
        <w:outlineLvl w:val="2"/>
        <w:jc w:val="center"/>
      </w:pPr>
      <w:r>
        <w:rPr>
          <w:sz w:val="20"/>
        </w:rPr>
        <w:t xml:space="preserve">Сведения о доходах, расходах, об имуществе и обязательствах</w:t>
      </w:r>
    </w:p>
    <w:p>
      <w:pPr>
        <w:pStyle w:val="2"/>
        <w:jc w:val="center"/>
      </w:pPr>
      <w:r>
        <w:rPr>
          <w:sz w:val="20"/>
        </w:rPr>
        <w:t xml:space="preserve">имущественного характера</w:t>
      </w:r>
    </w:p>
    <w:p>
      <w:pPr>
        <w:pStyle w:val="0"/>
        <w:jc w:val="both"/>
      </w:pPr>
      <w:r>
        <w:rPr>
          <w:sz w:val="20"/>
        </w:rPr>
      </w:r>
    </w:p>
    <w:p>
      <w:pPr>
        <w:pStyle w:val="0"/>
        <w:outlineLvl w:val="3"/>
        <w:jc w:val="right"/>
      </w:pPr>
      <w:r>
        <w:rPr>
          <w:sz w:val="20"/>
        </w:rPr>
        <w:t xml:space="preserve">Таблица 5</w:t>
      </w:r>
    </w:p>
    <w:p>
      <w:pPr>
        <w:pStyle w:val="0"/>
        <w:ind w:firstLine="540"/>
        <w:jc w:val="both"/>
      </w:pPr>
      <w:r>
        <w:rPr>
          <w:sz w:val="20"/>
        </w:rPr>
      </w:r>
    </w:p>
    <w:p>
      <w:pPr>
        <w:pStyle w:val="2"/>
        <w:jc w:val="center"/>
      </w:pPr>
      <w:r>
        <w:rPr>
          <w:sz w:val="20"/>
        </w:rPr>
        <w:t xml:space="preserve">Оценка подраздела "Сведения о доходах, расходах,</w:t>
      </w:r>
    </w:p>
    <w:p>
      <w:pPr>
        <w:pStyle w:val="2"/>
        <w:jc w:val="center"/>
      </w:pPr>
      <w:r>
        <w:rPr>
          <w:sz w:val="20"/>
        </w:rPr>
        <w:t xml:space="preserve">об имуществе и обязательствах имущественного характера"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c>
          <w:tcPr>
            <w:tcW w:w="3175" w:type="dxa"/>
          </w:tcPr>
          <w:p>
            <w:pPr>
              <w:pStyle w:val="0"/>
              <w:jc w:val="both"/>
            </w:pPr>
            <w:r>
              <w:rPr>
                <w:sz w:val="20"/>
              </w:rPr>
              <w:t xml:space="preserve">Сведения о доходах, расходах, об имуществе и обязательствах имущественного характера размещаются без ограничения доступа к ним третьих лиц, в соответствии с порядком размещения в табличной форме согласно приложению к настоящим требованиям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 (</w:t>
            </w:r>
            <w:hyperlink w:history="0" w:anchor="P113" w:tooltip="8. Подраздел &quot;Сведения о доходах, расходах, об имуществе и обязательствах имущественного характера&quot; должен содержать сведения, предусмотренные пунктом 2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w:r>
                <w:rPr>
                  <w:sz w:val="20"/>
                  <w:color w:val="0000ff"/>
                </w:rPr>
                <w:t xml:space="preserve">пункт 8</w:t>
              </w:r>
            </w:hyperlink>
            <w:r>
              <w:rPr>
                <w:sz w:val="20"/>
              </w:rPr>
              <w:t xml:space="preserve"> Требований).</w:t>
            </w:r>
          </w:p>
          <w:p>
            <w:pPr>
              <w:pStyle w:val="0"/>
            </w:pPr>
            <w:r>
              <w:rPr>
                <w:sz w:val="20"/>
              </w:rPr>
            </w:r>
          </w:p>
          <w:p>
            <w:pPr>
              <w:pStyle w:val="0"/>
              <w:jc w:val="both"/>
            </w:pPr>
            <w:r>
              <w:rPr>
                <w:sz w:val="20"/>
              </w:rPr>
              <w:t xml:space="preserve">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(управлениям, отделам) (</w:t>
            </w:r>
            <w:hyperlink w:history="0" w:anchor="P113" w:tooltip="8. Подраздел &quot;Сведения о доходах, расходах, об имуществе и обязательствах имущественного характера&quot; должен содержать сведения, предусмотренные пунктом 2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w:r>
                <w:rPr>
                  <w:sz w:val="20"/>
                  <w:color w:val="0000ff"/>
                </w:rPr>
                <w:t xml:space="preserve">пункт 8</w:t>
              </w:r>
            </w:hyperlink>
            <w:r>
              <w:rPr>
                <w:sz w:val="20"/>
              </w:rPr>
              <w:t xml:space="preserve"> Требований).</w:t>
            </w:r>
          </w:p>
          <w:p>
            <w:pPr>
              <w:pStyle w:val="0"/>
            </w:pPr>
            <w:r>
              <w:rPr>
                <w:sz w:val="20"/>
              </w:rPr>
            </w:r>
          </w:p>
          <w:p>
            <w:pPr>
              <w:pStyle w:val="0"/>
              <w:jc w:val="both"/>
            </w:pPr>
            <w:r>
              <w:rPr>
                <w:sz w:val="20"/>
              </w:rPr>
              <w:t xml:space="preserve">Запрет на ограничение доступа к сведениям о доходах, расходах, имуществе и обязательствах имущественного характера (</w:t>
            </w:r>
            <w:hyperlink w:history="0" w:anchor="P113" w:tooltip="8. Подраздел &quot;Сведения о доходах, расходах, об имуществе и обязательствах имущественного характера&quot; должен содержать сведения, предусмотренные пунктом 2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Курской области и членов их семей на официальном сайте Губернатора и Правительства Курской области и предоставления...">
              <w:r>
                <w:rPr>
                  <w:sz w:val="20"/>
                  <w:color w:val="0000ff"/>
                </w:rPr>
                <w:t xml:space="preserve">пункт 8</w:t>
              </w:r>
            </w:hyperlink>
            <w:r>
              <w:rPr>
                <w:sz w:val="20"/>
              </w:rPr>
              <w:t xml:space="preserve"> Требований)</w:t>
            </w:r>
          </w:p>
        </w:tc>
        <w:tc>
          <w:tcPr>
            <w:tcW w:w="2891" w:type="dxa"/>
          </w:tcPr>
          <w:p>
            <w:pPr>
              <w:pStyle w:val="0"/>
              <w:jc w:val="both"/>
            </w:pPr>
            <w:r>
              <w:rPr>
                <w:sz w:val="20"/>
              </w:rPr>
              <w:t xml:space="preserve">Размещение сведений о доходах, расходах, об имуществе и обязательствах имущественного характера за все отчетные периоды в машиночитаемом формате согласно Требованиям</w:t>
            </w:r>
          </w:p>
        </w:tc>
        <w:tc>
          <w:tcPr>
            <w:tcW w:w="2891" w:type="dxa"/>
          </w:tcPr>
          <w:p>
            <w:pPr>
              <w:pStyle w:val="0"/>
              <w:jc w:val="both"/>
            </w:pPr>
            <w:r>
              <w:rPr>
                <w:sz w:val="20"/>
              </w:rPr>
              <w:t xml:space="preserve">Размещены сведения за все отчетные периоды, при этом формат всех сведений о доходах, расходах, об имуществе и обязательствах имущественного характера машиночитаем - 100 баллов;</w:t>
            </w:r>
          </w:p>
          <w:p>
            <w:pPr>
              <w:pStyle w:val="0"/>
            </w:pPr>
            <w:r>
              <w:rPr>
                <w:sz w:val="20"/>
              </w:rPr>
            </w:r>
          </w:p>
          <w:p>
            <w:pPr>
              <w:pStyle w:val="0"/>
              <w:jc w:val="both"/>
            </w:pPr>
            <w:r>
              <w:rPr>
                <w:sz w:val="20"/>
              </w:rPr>
              <w:t xml:space="preserve">если формат таких сведений хотя бы за 1 период не машиночитаем, и (или) не соответствует предусмотренным Требованиям формам, и (или) есть ограничения на доступ к ним, и (или) имеется несоответствие табличной форме - минус 50 баллов;</w:t>
            </w:r>
          </w:p>
          <w:p>
            <w:pPr>
              <w:pStyle w:val="0"/>
            </w:pPr>
            <w:r>
              <w:rPr>
                <w:sz w:val="20"/>
              </w:rPr>
            </w:r>
          </w:p>
          <w:p>
            <w:pPr>
              <w:pStyle w:val="0"/>
              <w:jc w:val="both"/>
            </w:pPr>
            <w:r>
              <w:rPr>
                <w:sz w:val="20"/>
              </w:rPr>
              <w:t xml:space="preserve">сведения о доходах, расходах, об имуществе и обязательствах имущественного характера за предыдущий отчетный период отсутствуют - 50 баллов;</w:t>
            </w:r>
          </w:p>
          <w:p>
            <w:pPr>
              <w:pStyle w:val="0"/>
            </w:pPr>
            <w:r>
              <w:rPr>
                <w:sz w:val="20"/>
              </w:rPr>
            </w:r>
          </w:p>
          <w:p>
            <w:pPr>
              <w:pStyle w:val="0"/>
              <w:jc w:val="both"/>
            </w:pPr>
            <w:r>
              <w:rPr>
                <w:sz w:val="20"/>
              </w:rPr>
              <w:t xml:space="preserve">если формат таких сведений хотя бы за 1 период не машиночитаем, и (или) не соответствует предусмотренным Требованиям формам, и (или) есть ограничения на доступ к ним, и (или) имеется несоответствие табличной форме - минус 50 баллов;</w:t>
            </w:r>
          </w:p>
          <w:p>
            <w:pPr>
              <w:pStyle w:val="0"/>
            </w:pPr>
            <w:r>
              <w:rPr>
                <w:sz w:val="20"/>
              </w:rPr>
            </w:r>
          </w:p>
          <w:p>
            <w:pPr>
              <w:pStyle w:val="0"/>
              <w:jc w:val="both"/>
            </w:pPr>
            <w:r>
              <w:rPr>
                <w:sz w:val="20"/>
              </w:rPr>
              <w:t xml:space="preserve">сведения о доходах, расходах, об имуществе и обязательствах имущественного характера за предыдущие отчетные периоды отсутствуют - 0 баллов</w:t>
            </w:r>
          </w:p>
        </w:tc>
      </w:tr>
    </w:tbl>
    <w:p>
      <w:pPr>
        <w:pStyle w:val="0"/>
        <w:jc w:val="both"/>
      </w:pPr>
      <w:r>
        <w:rPr>
          <w:sz w:val="20"/>
        </w:rPr>
      </w:r>
    </w:p>
    <w:p>
      <w:pPr>
        <w:pStyle w:val="2"/>
        <w:outlineLvl w:val="2"/>
        <w:jc w:val="center"/>
      </w:pPr>
      <w:r>
        <w:rPr>
          <w:sz w:val="20"/>
        </w:rPr>
        <w:t xml:space="preserve">Комиссия по соблюдению требований к служебному поведению</w:t>
      </w:r>
    </w:p>
    <w:p>
      <w:pPr>
        <w:pStyle w:val="2"/>
        <w:jc w:val="center"/>
      </w:pPr>
      <w:r>
        <w:rPr>
          <w:sz w:val="20"/>
        </w:rPr>
        <w:t xml:space="preserve">государственных гражданских служащих и урегулированию</w:t>
      </w:r>
    </w:p>
    <w:p>
      <w:pPr>
        <w:pStyle w:val="2"/>
        <w:jc w:val="center"/>
      </w:pPr>
      <w:r>
        <w:rPr>
          <w:sz w:val="20"/>
        </w:rPr>
        <w:t xml:space="preserve">конфликта интересов</w:t>
      </w:r>
    </w:p>
    <w:p>
      <w:pPr>
        <w:pStyle w:val="0"/>
        <w:jc w:val="both"/>
      </w:pPr>
      <w:r>
        <w:rPr>
          <w:sz w:val="20"/>
        </w:rPr>
      </w:r>
    </w:p>
    <w:p>
      <w:pPr>
        <w:pStyle w:val="0"/>
        <w:outlineLvl w:val="3"/>
        <w:jc w:val="right"/>
      </w:pPr>
      <w:r>
        <w:rPr>
          <w:sz w:val="20"/>
        </w:rPr>
        <w:t xml:space="preserve">Таблица 6</w:t>
      </w:r>
    </w:p>
    <w:p>
      <w:pPr>
        <w:pStyle w:val="0"/>
        <w:ind w:firstLine="540"/>
        <w:jc w:val="both"/>
      </w:pPr>
      <w:r>
        <w:rPr>
          <w:sz w:val="20"/>
        </w:rPr>
      </w:r>
    </w:p>
    <w:p>
      <w:pPr>
        <w:pStyle w:val="2"/>
        <w:jc w:val="center"/>
      </w:pPr>
      <w:r>
        <w:rPr>
          <w:sz w:val="20"/>
        </w:rPr>
        <w:t xml:space="preserve">Оценка подраздела "Комиссия по соблюдению требований</w:t>
      </w:r>
    </w:p>
    <w:p>
      <w:pPr>
        <w:pStyle w:val="2"/>
        <w:jc w:val="center"/>
      </w:pPr>
      <w:r>
        <w:rPr>
          <w:sz w:val="20"/>
        </w:rPr>
        <w:t xml:space="preserve">к служебному поведению государственных гражданских служащих</w:t>
      </w:r>
    </w:p>
    <w:p>
      <w:pPr>
        <w:pStyle w:val="2"/>
        <w:jc w:val="center"/>
      </w:pPr>
      <w:r>
        <w:rPr>
          <w:sz w:val="20"/>
        </w:rPr>
        <w:t xml:space="preserve">и урегулированию конфликта интересов"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vAlign w:val="center"/>
          </w:tcPr>
          <w:p>
            <w:pPr>
              <w:pStyle w:val="0"/>
              <w:jc w:val="center"/>
            </w:pPr>
            <w:r>
              <w:rPr>
                <w:sz w:val="20"/>
              </w:rPr>
              <w:t xml:space="preserve">Требование</w:t>
            </w:r>
          </w:p>
        </w:tc>
        <w:tc>
          <w:tcPr>
            <w:tcW w:w="2891" w:type="dxa"/>
            <w:vAlign w:val="center"/>
          </w:tcPr>
          <w:p>
            <w:pPr>
              <w:pStyle w:val="0"/>
              <w:jc w:val="center"/>
            </w:pPr>
            <w:r>
              <w:rPr>
                <w:sz w:val="20"/>
              </w:rPr>
              <w:t xml:space="preserve">Предмет оценки</w:t>
            </w:r>
          </w:p>
        </w:tc>
        <w:tc>
          <w:tcPr>
            <w:tcW w:w="2891" w:type="dxa"/>
            <w:vAlign w:val="center"/>
          </w:tcPr>
          <w:p>
            <w:pPr>
              <w:pStyle w:val="0"/>
              <w:jc w:val="center"/>
            </w:pPr>
            <w:r>
              <w:rPr>
                <w:sz w:val="20"/>
              </w:rPr>
              <w:t xml:space="preserve">Баллы</w:t>
            </w:r>
          </w:p>
        </w:tc>
      </w:tr>
      <w:tr>
        <w:tc>
          <w:tcPr>
            <w:tcW w:w="3175" w:type="dxa"/>
          </w:tcPr>
          <w:p>
            <w:pPr>
              <w:pStyle w:val="0"/>
              <w:jc w:val="both"/>
            </w:pPr>
            <w:r>
              <w:rPr>
                <w:sz w:val="20"/>
              </w:rPr>
              <w:t xml:space="preserve">В подразделе обеспечивается доступ к информации о деятельности Комиссии по соблюдению требований к служебному поведению и урегулированию конфликта интересов (далее - комиссия), в том числе содержащей сведения о составе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(далее - образовательные организации) - с указанием места работы).</w:t>
            </w:r>
          </w:p>
          <w:p>
            <w:pPr>
              <w:pStyle w:val="0"/>
              <w:jc w:val="both"/>
            </w:pPr>
            <w:r>
              <w:rPr>
                <w:sz w:val="20"/>
              </w:rPr>
              <w:t xml:space="preserve">Сведения о составе комиссии должны размещаться в виде приложенного файла в одном или нескольких из следующих форматов: .doc, .docx, .rtf, .pdf - с возможностью поиска и копирования фрагментов текста средствами программы для просмотра или веб-обозревателя (</w:t>
            </w:r>
            <w:hyperlink w:history="0" w:anchor="P100" w:tooltip="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 с указанием места работы);">
              <w:r>
                <w:rPr>
                  <w:sz w:val="20"/>
                  <w:color w:val="0000ff"/>
                </w:rPr>
                <w:t xml:space="preserve">подпункт "а" пункта 5</w:t>
              </w:r>
            </w:hyperlink>
            <w:r>
              <w:rPr>
                <w:sz w:val="20"/>
              </w:rPr>
              <w:t xml:space="preserve"> Требований)</w:t>
            </w:r>
          </w:p>
        </w:tc>
        <w:tc>
          <w:tcPr>
            <w:tcW w:w="2891" w:type="dxa"/>
          </w:tcPr>
          <w:p>
            <w:pPr>
              <w:pStyle w:val="0"/>
              <w:jc w:val="both"/>
            </w:pPr>
            <w:r>
              <w:rPr>
                <w:sz w:val="20"/>
              </w:rPr>
              <w:t xml:space="preserve">Наличие сведений о составе комиссии, включая сведения как о членах из органов исполнительной власти Курской области, так и сведения о представителях научных организаций и образовательных организаций в машиночитаемом формате</w:t>
            </w:r>
          </w:p>
        </w:tc>
        <w:tc>
          <w:tcPr>
            <w:tcW w:w="2891" w:type="dxa"/>
          </w:tcPr>
          <w:p>
            <w:pPr>
              <w:pStyle w:val="0"/>
              <w:jc w:val="both"/>
            </w:pPr>
            <w:r>
              <w:rPr>
                <w:sz w:val="20"/>
              </w:rPr>
              <w:t xml:space="preserve">Представлены полные сведения о составе комиссии - 25 баллов;</w:t>
            </w:r>
          </w:p>
          <w:p>
            <w:pPr>
              <w:pStyle w:val="0"/>
            </w:pPr>
            <w:r>
              <w:rPr>
                <w:sz w:val="20"/>
              </w:rPr>
            </w:r>
          </w:p>
          <w:p>
            <w:pPr>
              <w:pStyle w:val="0"/>
              <w:jc w:val="both"/>
            </w:pPr>
            <w:r>
              <w:rPr>
                <w:sz w:val="20"/>
              </w:rPr>
              <w:t xml:space="preserve">представлены полные сведения, но формат таких сведений не машиночитаем, - минус 10 баллов;</w:t>
            </w:r>
          </w:p>
          <w:p>
            <w:pPr>
              <w:pStyle w:val="0"/>
            </w:pPr>
            <w:r>
              <w:rPr>
                <w:sz w:val="20"/>
              </w:rPr>
            </w:r>
          </w:p>
          <w:p>
            <w:pPr>
              <w:pStyle w:val="0"/>
              <w:jc w:val="both"/>
            </w:pPr>
            <w:r>
              <w:rPr>
                <w:sz w:val="20"/>
              </w:rPr>
              <w:t xml:space="preserve">представлены неполные сведения о членах комиссии из органов исполнительной власти Курской области, и (или) научных организаций, и (или) образовательных организаций - 10 баллов;</w:t>
            </w:r>
          </w:p>
          <w:p>
            <w:pPr>
              <w:pStyle w:val="0"/>
            </w:pPr>
            <w:r>
              <w:rPr>
                <w:sz w:val="20"/>
              </w:rPr>
            </w:r>
          </w:p>
          <w:p>
            <w:pPr>
              <w:pStyle w:val="0"/>
              <w:jc w:val="both"/>
            </w:pPr>
            <w:r>
              <w:rPr>
                <w:sz w:val="20"/>
              </w:rPr>
              <w:t xml:space="preserve">представлены неполные сведения и формат таких сведений не машиночитаем - минус 10 баллов;</w:t>
            </w:r>
          </w:p>
          <w:p>
            <w:pPr>
              <w:pStyle w:val="0"/>
            </w:pPr>
            <w:r>
              <w:rPr>
                <w:sz w:val="20"/>
              </w:rPr>
            </w:r>
          </w:p>
          <w:p>
            <w:pPr>
              <w:pStyle w:val="0"/>
              <w:jc w:val="both"/>
            </w:pPr>
            <w:r>
              <w:rPr>
                <w:sz w:val="20"/>
              </w:rPr>
              <w:t xml:space="preserve">отсутствуют сведения о членах органов исполнительной власти Курской области, и (или) научных организаций, и (или) образовательных организаций - 0 баллов;</w:t>
            </w:r>
          </w:p>
          <w:p>
            <w:pPr>
              <w:pStyle w:val="0"/>
            </w:pPr>
            <w:r>
              <w:rPr>
                <w:sz w:val="20"/>
              </w:rPr>
            </w:r>
          </w:p>
          <w:p>
            <w:pPr>
              <w:pStyle w:val="0"/>
              <w:jc w:val="both"/>
            </w:pPr>
            <w:r>
              <w:rPr>
                <w:sz w:val="20"/>
              </w:rPr>
              <w:t xml:space="preserve">размещены сведения о составе комиссии не в действующей редакции - 0 баллов</w:t>
            </w:r>
          </w:p>
        </w:tc>
      </w:tr>
      <w:tr>
        <w:tc>
          <w:tcPr>
            <w:tcW w:w="3175" w:type="dxa"/>
          </w:tcPr>
          <w:p>
            <w:pPr>
              <w:pStyle w:val="0"/>
              <w:jc w:val="both"/>
            </w:pPr>
            <w:r>
              <w:rPr>
                <w:sz w:val="20"/>
              </w:rPr>
              <w:t xml:space="preserve">В подразделе размещается Положение о комиссии (</w:t>
            </w:r>
            <w:hyperlink w:history="0" w:anchor="P101" w:tooltip="б) Положение о комиссии;">
              <w:r>
                <w:rPr>
                  <w:sz w:val="20"/>
                  <w:color w:val="0000ff"/>
                </w:rPr>
                <w:t xml:space="preserve">подпункт "б" пункта 5</w:t>
              </w:r>
            </w:hyperlink>
            <w:r>
              <w:rPr>
                <w:sz w:val="20"/>
              </w:rPr>
              <w:t xml:space="preserve"> Требований)</w:t>
            </w:r>
          </w:p>
        </w:tc>
        <w:tc>
          <w:tcPr>
            <w:tcW w:w="2891" w:type="dxa"/>
          </w:tcPr>
          <w:p>
            <w:pPr>
              <w:pStyle w:val="0"/>
              <w:jc w:val="both"/>
            </w:pPr>
            <w:r>
              <w:rPr>
                <w:sz w:val="20"/>
              </w:rPr>
              <w:t xml:space="preserve">Наличие положения о комиссии</w:t>
            </w:r>
          </w:p>
        </w:tc>
        <w:tc>
          <w:tcPr>
            <w:tcW w:w="2891" w:type="dxa"/>
          </w:tcPr>
          <w:p>
            <w:pPr>
              <w:pStyle w:val="0"/>
              <w:jc w:val="both"/>
            </w:pPr>
            <w:r>
              <w:rPr>
                <w:sz w:val="20"/>
              </w:rPr>
              <w:t xml:space="preserve">Положение о комиссии размещено в подразделе - 25 баллов;</w:t>
            </w:r>
          </w:p>
          <w:p>
            <w:pPr>
              <w:pStyle w:val="0"/>
            </w:pPr>
            <w:r>
              <w:rPr>
                <w:sz w:val="20"/>
              </w:rPr>
            </w:r>
          </w:p>
          <w:p>
            <w:pPr>
              <w:pStyle w:val="0"/>
              <w:jc w:val="both"/>
            </w:pPr>
            <w:r>
              <w:rPr>
                <w:sz w:val="20"/>
              </w:rPr>
              <w:t xml:space="preserve">положение о комиссии отсутствует или размещено не в действующей редакции - 0 баллов</w:t>
            </w:r>
          </w:p>
        </w:tc>
      </w:tr>
      <w:tr>
        <w:tc>
          <w:tcPr>
            <w:tcW w:w="3175" w:type="dxa"/>
          </w:tcPr>
          <w:p>
            <w:pPr>
              <w:pStyle w:val="0"/>
              <w:jc w:val="both"/>
            </w:pPr>
            <w:r>
              <w:rPr>
                <w:sz w:val="20"/>
              </w:rPr>
              <w:t xml:space="preserve">В подразделе размещаются сведения о состоявшихся заседаниях комиссии и принятых решениях с указанием оснований для проведения заседания, а также принятого решения (</w:t>
            </w:r>
            <w:hyperlink w:history="0" w:anchor="P102" w:tooltip="в) сведения о состоявшихся заседаниях комиссии и принятых решениях.">
              <w:r>
                <w:rPr>
                  <w:sz w:val="20"/>
                  <w:color w:val="0000ff"/>
                </w:rPr>
                <w:t xml:space="preserve">подпункт "в" пункта 5</w:t>
              </w:r>
            </w:hyperlink>
            <w:r>
              <w:rPr>
                <w:sz w:val="20"/>
              </w:rPr>
              <w:t xml:space="preserve"> Требований)</w:t>
            </w:r>
          </w:p>
        </w:tc>
        <w:tc>
          <w:tcPr>
            <w:tcW w:w="2891" w:type="dxa"/>
          </w:tcPr>
          <w:p>
            <w:pPr>
              <w:pStyle w:val="0"/>
              <w:jc w:val="both"/>
            </w:pPr>
            <w:r>
              <w:rPr>
                <w:sz w:val="20"/>
              </w:rPr>
              <w:t xml:space="preserve">Наличие в полном объеме сведений, предусмотренных требованиями к размещению</w:t>
            </w:r>
          </w:p>
        </w:tc>
        <w:tc>
          <w:tcPr>
            <w:tcW w:w="2891" w:type="dxa"/>
          </w:tcPr>
          <w:p>
            <w:pPr>
              <w:pStyle w:val="0"/>
              <w:jc w:val="both"/>
            </w:pPr>
            <w:r>
              <w:rPr>
                <w:sz w:val="20"/>
              </w:rPr>
              <w:t xml:space="preserve">В подразделе размещены в полном объеме сведения о состоявшихся заседаниях комиссии, предусмотренные требованиями к размещению, - 50 баллов;</w:t>
            </w:r>
          </w:p>
          <w:p>
            <w:pPr>
              <w:pStyle w:val="0"/>
            </w:pPr>
            <w:r>
              <w:rPr>
                <w:sz w:val="20"/>
              </w:rPr>
            </w:r>
          </w:p>
          <w:p>
            <w:pPr>
              <w:pStyle w:val="0"/>
              <w:jc w:val="both"/>
            </w:pPr>
            <w:r>
              <w:rPr>
                <w:sz w:val="20"/>
              </w:rPr>
              <w:t xml:space="preserve">сведения о состоявшихся заседаниях комиссии отражены не в полном объеме - 25 баллов;</w:t>
            </w:r>
          </w:p>
          <w:p>
            <w:pPr>
              <w:pStyle w:val="0"/>
              <w:jc w:val="both"/>
            </w:pPr>
            <w:r>
              <w:rPr>
                <w:sz w:val="20"/>
              </w:rPr>
              <w:t xml:space="preserve">сведения о состоявшихся заседаниях комиссии не размещены или размещены с нарушением требований </w:t>
            </w:r>
            <w:hyperlink w:history="0" r:id="rId83" w:tooltip="Федеральный закон от 27.07.2006 N 152-ФЗ (ред. от 08.08.2024)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 - 0 баллов</w:t>
            </w:r>
          </w:p>
        </w:tc>
      </w:tr>
    </w:tbl>
    <w:p>
      <w:pPr>
        <w:pStyle w:val="0"/>
        <w:jc w:val="both"/>
      </w:pPr>
      <w:r>
        <w:rPr>
          <w:sz w:val="20"/>
        </w:rPr>
      </w:r>
    </w:p>
    <w:p>
      <w:pPr>
        <w:pStyle w:val="2"/>
        <w:outlineLvl w:val="2"/>
        <w:jc w:val="center"/>
      </w:pPr>
      <w:r>
        <w:rPr>
          <w:sz w:val="20"/>
        </w:rPr>
        <w:t xml:space="preserve">Обратная связь для сообщений о фактах коррупции</w:t>
      </w:r>
    </w:p>
    <w:p>
      <w:pPr>
        <w:pStyle w:val="0"/>
        <w:jc w:val="center"/>
      </w:pPr>
      <w:r>
        <w:rPr>
          <w:sz w:val="20"/>
        </w:rPr>
      </w:r>
    </w:p>
    <w:p>
      <w:pPr>
        <w:pStyle w:val="0"/>
        <w:outlineLvl w:val="3"/>
        <w:jc w:val="right"/>
      </w:pPr>
      <w:r>
        <w:rPr>
          <w:sz w:val="20"/>
        </w:rPr>
        <w:t xml:space="preserve">Таблица 7</w:t>
      </w:r>
    </w:p>
    <w:p>
      <w:pPr>
        <w:pStyle w:val="0"/>
        <w:ind w:firstLine="540"/>
        <w:jc w:val="both"/>
      </w:pPr>
      <w:r>
        <w:rPr>
          <w:sz w:val="20"/>
        </w:rPr>
      </w:r>
    </w:p>
    <w:p>
      <w:pPr>
        <w:pStyle w:val="2"/>
        <w:jc w:val="center"/>
      </w:pPr>
      <w:r>
        <w:rPr>
          <w:sz w:val="20"/>
        </w:rPr>
        <w:t xml:space="preserve">Оценка подраздела "Обратная связь для сообщений</w:t>
      </w:r>
    </w:p>
    <w:p>
      <w:pPr>
        <w:pStyle w:val="2"/>
        <w:jc w:val="center"/>
      </w:pPr>
      <w:r>
        <w:rPr>
          <w:sz w:val="20"/>
        </w:rPr>
        <w:t xml:space="preserve">о фактах коррупции"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91"/>
        <w:gridCol w:w="2891"/>
      </w:tblGrid>
      <w:tr>
        <w:tc>
          <w:tcPr>
            <w:tcW w:w="3175" w:type="dxa"/>
          </w:tcPr>
          <w:p>
            <w:pPr>
              <w:pStyle w:val="0"/>
              <w:jc w:val="center"/>
            </w:pPr>
            <w:r>
              <w:rPr>
                <w:sz w:val="20"/>
              </w:rPr>
              <w:t xml:space="preserve">Требование</w:t>
            </w:r>
          </w:p>
        </w:tc>
        <w:tc>
          <w:tcPr>
            <w:tcW w:w="2891" w:type="dxa"/>
          </w:tcPr>
          <w:p>
            <w:pPr>
              <w:pStyle w:val="0"/>
              <w:jc w:val="center"/>
            </w:pPr>
            <w:r>
              <w:rPr>
                <w:sz w:val="20"/>
              </w:rPr>
              <w:t xml:space="preserve">Предмет оценки</w:t>
            </w:r>
          </w:p>
        </w:tc>
        <w:tc>
          <w:tcPr>
            <w:tcW w:w="2891" w:type="dxa"/>
          </w:tcPr>
          <w:p>
            <w:pPr>
              <w:pStyle w:val="0"/>
              <w:jc w:val="center"/>
            </w:pPr>
            <w:r>
              <w:rPr>
                <w:sz w:val="20"/>
              </w:rPr>
              <w:t xml:space="preserve">Баллы</w:t>
            </w:r>
          </w:p>
        </w:tc>
      </w:tr>
      <w:tr>
        <w:tc>
          <w:tcPr>
            <w:tcW w:w="3175" w:type="dxa"/>
            <w:tcBorders>
              <w:bottom w:val="nil"/>
            </w:tcBorders>
            <w:vMerge w:val="restart"/>
          </w:tcPr>
          <w:p>
            <w:pPr>
              <w:pStyle w:val="0"/>
              <w:jc w:val="both"/>
            </w:pPr>
            <w:r>
              <w:rPr>
                <w:sz w:val="20"/>
              </w:rPr>
              <w:t xml:space="preserve">Подраздел содержит информацию о порядке подачи обращений гражданами, а также информацию о работе "горячей линии" и/или "телефона доверия" (с указанием номеров телефонов), отправке почтовых и электронных сообщений (адрес электронной почты ИО), контактных данных лица, ответственного за противодействие коррупции в ИО (</w:t>
            </w:r>
            <w:hyperlink w:history="0" w:anchor="P111" w:tooltip="7. Подраздел &quot;Обратная связь для сообщений о фактах коррупции&quot; содержит информацию о порядке подачи обращений гражданами, а также информацию о работе &quot;горячей линии&quot; и/или &quot;телефона доверия&quot; (с указанием номеров телефонов), об отправке почтовых и электронных сообщений (адрес электронной почты ИО), контактных данных лица, ответственного за противодействие коррупции в ИО.">
              <w:r>
                <w:rPr>
                  <w:sz w:val="20"/>
                  <w:color w:val="0000ff"/>
                </w:rPr>
                <w:t xml:space="preserve">пункт 7</w:t>
              </w:r>
            </w:hyperlink>
            <w:r>
              <w:rPr>
                <w:sz w:val="20"/>
              </w:rPr>
              <w:t xml:space="preserve"> Требований)</w:t>
            </w:r>
          </w:p>
        </w:tc>
        <w:tc>
          <w:tcPr>
            <w:tcW w:w="2891" w:type="dxa"/>
          </w:tcPr>
          <w:p>
            <w:pPr>
              <w:pStyle w:val="0"/>
              <w:jc w:val="both"/>
            </w:pPr>
            <w:r>
              <w:rPr>
                <w:sz w:val="20"/>
              </w:rPr>
              <w:t xml:space="preserve">Информация о порядке подачи обращений гражданами</w:t>
            </w:r>
          </w:p>
        </w:tc>
        <w:tc>
          <w:tcPr>
            <w:tcW w:w="2891" w:type="dxa"/>
          </w:tcPr>
          <w:p>
            <w:pPr>
              <w:pStyle w:val="0"/>
              <w:jc w:val="both"/>
            </w:pPr>
            <w:r>
              <w:rPr>
                <w:sz w:val="20"/>
              </w:rPr>
              <w:t xml:space="preserve">Размещена информация о порядке подачи обращений гражданами - 50 баллов;</w:t>
            </w:r>
          </w:p>
          <w:p>
            <w:pPr>
              <w:pStyle w:val="0"/>
            </w:pPr>
            <w:r>
              <w:rPr>
                <w:sz w:val="20"/>
              </w:rPr>
            </w:r>
          </w:p>
          <w:p>
            <w:pPr>
              <w:pStyle w:val="0"/>
              <w:jc w:val="both"/>
            </w:pPr>
            <w:r>
              <w:rPr>
                <w:sz w:val="20"/>
              </w:rPr>
              <w:t xml:space="preserve">отсутствие соответствующей информации - 0 баллов</w:t>
            </w:r>
          </w:p>
        </w:tc>
      </w:tr>
      <w:tr>
        <w:tblPrEx>
          <w:tblBorders>
            <w:insideH w:val="nil"/>
          </w:tblBorders>
        </w:tblPrEx>
        <w:tc>
          <w:tcPr>
            <w:tcBorders>
              <w:bottom w:val="nil"/>
            </w:tcBorders>
            <w:vMerge w:val="continue"/>
          </w:tcPr>
          <w:p/>
        </w:tc>
        <w:tc>
          <w:tcPr>
            <w:tcW w:w="2891" w:type="dxa"/>
            <w:tcBorders>
              <w:bottom w:val="nil"/>
            </w:tcBorders>
          </w:tcPr>
          <w:p>
            <w:pPr>
              <w:pStyle w:val="0"/>
              <w:jc w:val="both"/>
            </w:pPr>
            <w:r>
              <w:rPr>
                <w:sz w:val="20"/>
              </w:rPr>
              <w:t xml:space="preserve">Информация о работе "горячей линии", "телефона доверия", отправке почтовых и электронных сообщений (адрес электронной почты ИО), контактных данных лица, ответственного за противодействие коррупции в ИО</w:t>
            </w:r>
          </w:p>
        </w:tc>
        <w:tc>
          <w:tcPr>
            <w:tcW w:w="2891" w:type="dxa"/>
            <w:tcBorders>
              <w:bottom w:val="nil"/>
            </w:tcBorders>
          </w:tcPr>
          <w:p>
            <w:pPr>
              <w:pStyle w:val="0"/>
              <w:jc w:val="both"/>
            </w:pPr>
            <w:r>
              <w:rPr>
                <w:sz w:val="20"/>
              </w:rPr>
              <w:t xml:space="preserve">Размещена информация о работе "горячей линии", "телефона доверия", отправке почтовых и электронных сообщений (адрес электронной почты ИО), контактных данных лица, ответственного за противодействие коррупции в ИО, - 50 баллов;</w:t>
            </w:r>
          </w:p>
          <w:p>
            <w:pPr>
              <w:pStyle w:val="0"/>
            </w:pPr>
            <w:r>
              <w:rPr>
                <w:sz w:val="20"/>
              </w:rPr>
            </w:r>
          </w:p>
          <w:p>
            <w:pPr>
              <w:pStyle w:val="0"/>
              <w:jc w:val="both"/>
            </w:pPr>
            <w:r>
              <w:rPr>
                <w:sz w:val="20"/>
              </w:rPr>
              <w:t xml:space="preserve">отсутствие названной информации - 0 баллов</w:t>
            </w:r>
          </w:p>
        </w:tc>
      </w:tr>
      <w:tr>
        <w:tblPrEx>
          <w:tblBorders>
            <w:insideH w:val="nil"/>
          </w:tblBorders>
        </w:tblPrEx>
        <w:tc>
          <w:tcPr>
            <w:gridSpan w:val="3"/>
            <w:tcW w:w="8957" w:type="dxa"/>
            <w:tcBorders>
              <w:top w:val="nil"/>
            </w:tcBorders>
          </w:tcPr>
          <w:p>
            <w:pPr>
              <w:pStyle w:val="0"/>
              <w:jc w:val="both"/>
            </w:pPr>
            <w:r>
              <w:rPr>
                <w:sz w:val="20"/>
              </w:rPr>
              <w:t xml:space="preserve">(в ред. </w:t>
            </w:r>
            <w:hyperlink w:history="0" r:id="rId8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19.02.2019 N 104-па</w:t>
            <w:br/>
            <w:t>(ред. от 14.08.2023)</w:t>
            <w:br/>
            <w:t>"О размещении и наполнении подра...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79851&amp;dst=100005" TargetMode = "External"/>
	<Relationship Id="rId8" Type="http://schemas.openxmlformats.org/officeDocument/2006/relationships/hyperlink" Target="https://login.consultant.ru/link/?req=doc&amp;base=RLAW417&amp;n=82621&amp;dst=100020" TargetMode = "External"/>
	<Relationship Id="rId9" Type="http://schemas.openxmlformats.org/officeDocument/2006/relationships/hyperlink" Target="https://login.consultant.ru/link/?req=doc&amp;base=RLAW417&amp;n=92896&amp;dst=100027" TargetMode = "External"/>
	<Relationship Id="rId10" Type="http://schemas.openxmlformats.org/officeDocument/2006/relationships/hyperlink" Target="https://login.consultant.ru/link/?req=doc&amp;base=RLAW417&amp;n=109375&amp;dst=100041" TargetMode = "External"/>
	<Relationship Id="rId11" Type="http://schemas.openxmlformats.org/officeDocument/2006/relationships/hyperlink" Target="https://login.consultant.ru/link/?req=doc&amp;base=RLAW417&amp;n=112904&amp;dst=100004" TargetMode = "External"/>
	<Relationship Id="rId12" Type="http://schemas.openxmlformats.org/officeDocument/2006/relationships/hyperlink" Target="https://login.consultant.ru/link/?req=doc&amp;base=LAW&amp;n=482878" TargetMode = "External"/>
	<Relationship Id="rId13" Type="http://schemas.openxmlformats.org/officeDocument/2006/relationships/hyperlink" Target="https://login.consultant.ru/link/?req=doc&amp;base=LAW&amp;n=460651" TargetMode = "External"/>
	<Relationship Id="rId14" Type="http://schemas.openxmlformats.org/officeDocument/2006/relationships/hyperlink" Target="https://login.consultant.ru/link/?req=doc&amp;base=RLAW417&amp;n=115107" TargetMode = "External"/>
	<Relationship Id="rId15" Type="http://schemas.openxmlformats.org/officeDocument/2006/relationships/hyperlink" Target="https://login.consultant.ru/link/?req=doc&amp;base=RLAW417&amp;n=109375&amp;dst=100043" TargetMode = "External"/>
	<Relationship Id="rId16" Type="http://schemas.openxmlformats.org/officeDocument/2006/relationships/hyperlink" Target="https://login.consultant.ru/link/?req=doc&amp;base=RLAW417&amp;n=109375&amp;dst=100046" TargetMode = "External"/>
	<Relationship Id="rId17" Type="http://schemas.openxmlformats.org/officeDocument/2006/relationships/hyperlink" Target="https://login.consultant.ru/link/?req=doc&amp;base=RLAW417&amp;n=109375&amp;dst=100046" TargetMode = "External"/>
	<Relationship Id="rId18" Type="http://schemas.openxmlformats.org/officeDocument/2006/relationships/hyperlink" Target="https://login.consultant.ru/link/?req=doc&amp;base=RLAW417&amp;n=109375&amp;dst=100046" TargetMode = "External"/>
	<Relationship Id="rId19" Type="http://schemas.openxmlformats.org/officeDocument/2006/relationships/hyperlink" Target="https://login.consultant.ru/link/?req=doc&amp;base=RLAW417&amp;n=109375&amp;dst=100047" TargetMode = "External"/>
	<Relationship Id="rId20" Type="http://schemas.openxmlformats.org/officeDocument/2006/relationships/hyperlink" Target="https://login.consultant.ru/link/?req=doc&amp;base=RLAW417&amp;n=82621&amp;dst=100020" TargetMode = "External"/>
	<Relationship Id="rId21" Type="http://schemas.openxmlformats.org/officeDocument/2006/relationships/hyperlink" Target="https://login.consultant.ru/link/?req=doc&amp;base=RLAW417&amp;n=109375&amp;dst=100049" TargetMode = "External"/>
	<Relationship Id="rId22" Type="http://schemas.openxmlformats.org/officeDocument/2006/relationships/hyperlink" Target="https://login.consultant.ru/link/?req=doc&amp;base=RLAW417&amp;n=112904&amp;dst=100005" TargetMode = "External"/>
	<Relationship Id="rId23" Type="http://schemas.openxmlformats.org/officeDocument/2006/relationships/hyperlink" Target="https://login.consultant.ru/link/?req=doc&amp;base=RLAW417&amp;n=109375&amp;dst=100051" TargetMode = "External"/>
	<Relationship Id="rId24" Type="http://schemas.openxmlformats.org/officeDocument/2006/relationships/hyperlink" Target="https://login.consultant.ru/link/?req=doc&amp;base=RLAW417&amp;n=109375&amp;dst=100054" TargetMode = "External"/>
	<Relationship Id="rId25" Type="http://schemas.openxmlformats.org/officeDocument/2006/relationships/hyperlink" Target="https://login.consultant.ru/link/?req=doc&amp;base=RLAW417&amp;n=118268&amp;dst=100094" TargetMode = "External"/>
	<Relationship Id="rId26" Type="http://schemas.openxmlformats.org/officeDocument/2006/relationships/hyperlink" Target="https://login.consultant.ru/link/?req=doc&amp;base=RLAW417&amp;n=109375&amp;dst=100055" TargetMode = "External"/>
	<Relationship Id="rId27" Type="http://schemas.openxmlformats.org/officeDocument/2006/relationships/hyperlink" Target="https://login.consultant.ru/link/?req=doc&amp;base=RLAW417&amp;n=109375&amp;dst=100057" TargetMode = "External"/>
	<Relationship Id="rId28" Type="http://schemas.openxmlformats.org/officeDocument/2006/relationships/hyperlink" Target="https://login.consultant.ru/link/?req=doc&amp;base=RLAW417&amp;n=109375&amp;dst=100057" TargetMode = "External"/>
	<Relationship Id="rId29" Type="http://schemas.openxmlformats.org/officeDocument/2006/relationships/hyperlink" Target="https://login.consultant.ru/link/?req=doc&amp;base=RLAW417&amp;n=109375&amp;dst=100057" TargetMode = "External"/>
	<Relationship Id="rId30" Type="http://schemas.openxmlformats.org/officeDocument/2006/relationships/hyperlink" Target="https://login.consultant.ru/link/?req=doc&amp;base=RLAW417&amp;n=109375&amp;dst=100058" TargetMode = "External"/>
	<Relationship Id="rId31" Type="http://schemas.openxmlformats.org/officeDocument/2006/relationships/hyperlink" Target="https://login.consultant.ru/link/?req=doc&amp;base=LAW&amp;n=468048&amp;dst=100045" TargetMode = "External"/>
	<Relationship Id="rId32" Type="http://schemas.openxmlformats.org/officeDocument/2006/relationships/hyperlink" Target="https://login.consultant.ru/link/?req=doc&amp;base=RLAW417&amp;n=112904&amp;dst=100006" TargetMode = "External"/>
	<Relationship Id="rId33" Type="http://schemas.openxmlformats.org/officeDocument/2006/relationships/hyperlink" Target="https://login.consultant.ru/link/?req=doc&amp;base=RLAW417&amp;n=109375&amp;dst=100058" TargetMode = "External"/>
	<Relationship Id="rId34" Type="http://schemas.openxmlformats.org/officeDocument/2006/relationships/hyperlink" Target="https://login.consultant.ru/link/?req=doc&amp;base=RLAW417&amp;n=109375&amp;dst=100058" TargetMode = "External"/>
	<Relationship Id="rId35" Type="http://schemas.openxmlformats.org/officeDocument/2006/relationships/hyperlink" Target="https://login.consultant.ru/link/?req=doc&amp;base=LAW&amp;n=482686&amp;dst=100257" TargetMode = "External"/>
	<Relationship Id="rId36" Type="http://schemas.openxmlformats.org/officeDocument/2006/relationships/hyperlink" Target="https://login.consultant.ru/link/?req=doc&amp;base=RLAW417&amp;n=109375&amp;dst=100058" TargetMode = "External"/>
	<Relationship Id="rId37" Type="http://schemas.openxmlformats.org/officeDocument/2006/relationships/hyperlink" Target="https://login.consultant.ru/link/?req=doc&amp;base=RLAW417&amp;n=109375&amp;dst=100058" TargetMode = "External"/>
	<Relationship Id="rId38" Type="http://schemas.openxmlformats.org/officeDocument/2006/relationships/hyperlink" Target="https://login.consultant.ru/link/?req=doc&amp;base=RLAW417&amp;n=109375&amp;dst=100058" TargetMode = "External"/>
	<Relationship Id="rId39" Type="http://schemas.openxmlformats.org/officeDocument/2006/relationships/hyperlink" Target="https://login.consultant.ru/link/?req=doc&amp;base=RLAW417&amp;n=108779&amp;dst=100017" TargetMode = "External"/>
	<Relationship Id="rId40" Type="http://schemas.openxmlformats.org/officeDocument/2006/relationships/hyperlink" Target="https://login.consultant.ru/link/?req=doc&amp;base=RLAW417&amp;n=109375&amp;dst=100058" TargetMode = "External"/>
	<Relationship Id="rId41" Type="http://schemas.openxmlformats.org/officeDocument/2006/relationships/hyperlink" Target="https://login.consultant.ru/link/?req=doc&amp;base=RLAW417&amp;n=112904&amp;dst=100008" TargetMode = "External"/>
	<Relationship Id="rId42" Type="http://schemas.openxmlformats.org/officeDocument/2006/relationships/hyperlink" Target="https://login.consultant.ru/link/?req=doc&amp;base=RLAW417&amp;n=109375&amp;dst=100058" TargetMode = "External"/>
	<Relationship Id="rId43" Type="http://schemas.openxmlformats.org/officeDocument/2006/relationships/hyperlink" Target="https://login.consultant.ru/link/?req=doc&amp;base=RLAW417&amp;n=109375&amp;dst=100058" TargetMode = "External"/>
	<Relationship Id="rId44" Type="http://schemas.openxmlformats.org/officeDocument/2006/relationships/hyperlink" Target="https://login.consultant.ru/link/?req=doc&amp;base=RLAW417&amp;n=109375&amp;dst=100058" TargetMode = "External"/>
	<Relationship Id="rId45" Type="http://schemas.openxmlformats.org/officeDocument/2006/relationships/hyperlink" Target="https://login.consultant.ru/link/?req=doc&amp;base=RLAW417&amp;n=118268&amp;dst=100094" TargetMode = "External"/>
	<Relationship Id="rId46" Type="http://schemas.openxmlformats.org/officeDocument/2006/relationships/hyperlink" Target="https://login.consultant.ru/link/?req=doc&amp;base=RLAW417&amp;n=109375&amp;dst=100059" TargetMode = "External"/>
	<Relationship Id="rId47" Type="http://schemas.openxmlformats.org/officeDocument/2006/relationships/hyperlink" Target="https://login.consultant.ru/link/?req=doc&amp;base=RLAW417&amp;n=79851&amp;dst=100009" TargetMode = "External"/>
	<Relationship Id="rId48" Type="http://schemas.openxmlformats.org/officeDocument/2006/relationships/hyperlink" Target="https://login.consultant.ru/link/?req=doc&amp;base=RLAW417&amp;n=109375&amp;dst=100062" TargetMode = "External"/>
	<Relationship Id="rId49" Type="http://schemas.openxmlformats.org/officeDocument/2006/relationships/hyperlink" Target="https://login.consultant.ru/link/?req=doc&amp;base=RLAW417&amp;n=109375&amp;dst=100063" TargetMode = "External"/>
	<Relationship Id="rId50" Type="http://schemas.openxmlformats.org/officeDocument/2006/relationships/hyperlink" Target="https://login.consultant.ru/link/?req=doc&amp;base=RLAW417&amp;n=118268&amp;dst=100094" TargetMode = "External"/>
	<Relationship Id="rId51" Type="http://schemas.openxmlformats.org/officeDocument/2006/relationships/hyperlink" Target="https://login.consultant.ru/link/?req=doc&amp;base=RLAW417&amp;n=109375&amp;dst=100064" TargetMode = "External"/>
	<Relationship Id="rId52" Type="http://schemas.openxmlformats.org/officeDocument/2006/relationships/hyperlink" Target="www.pravo.gov.ru" TargetMode = "External"/>
	<Relationship Id="rId53" Type="http://schemas.openxmlformats.org/officeDocument/2006/relationships/hyperlink" Target="https://login.consultant.ru/link/?req=doc&amp;base=RLAW417&amp;n=79851&amp;dst=100010" TargetMode = "External"/>
	<Relationship Id="rId54" Type="http://schemas.openxmlformats.org/officeDocument/2006/relationships/hyperlink" Target="https://login.consultant.ru/link/?req=doc&amp;base=RLAW417&amp;n=109375&amp;dst=100068" TargetMode = "External"/>
	<Relationship Id="rId55" Type="http://schemas.openxmlformats.org/officeDocument/2006/relationships/hyperlink" Target="https://login.consultant.ru/link/?req=doc&amp;base=RLAW417&amp;n=109375&amp;dst=100069" TargetMode = "External"/>
	<Relationship Id="rId56" Type="http://schemas.openxmlformats.org/officeDocument/2006/relationships/hyperlink" Target="https://login.consultant.ru/link/?req=doc&amp;base=RLAW417&amp;n=109375&amp;dst=100070" TargetMode = "External"/>
	<Relationship Id="rId57" Type="http://schemas.openxmlformats.org/officeDocument/2006/relationships/hyperlink" Target="https://login.consultant.ru/link/?req=doc&amp;base=RLAW417&amp;n=95746&amp;dst=100011" TargetMode = "External"/>
	<Relationship Id="rId58" Type="http://schemas.openxmlformats.org/officeDocument/2006/relationships/hyperlink" Target="https://login.consultant.ru/link/?req=doc&amp;base=RLAW417&amp;n=79851&amp;dst=100012" TargetMode = "External"/>
	<Relationship Id="rId59" Type="http://schemas.openxmlformats.org/officeDocument/2006/relationships/hyperlink" Target="https://login.consultant.ru/link/?req=doc&amp;base=RLAW417&amp;n=109375&amp;dst=100071" TargetMode = "External"/>
	<Relationship Id="rId60" Type="http://schemas.openxmlformats.org/officeDocument/2006/relationships/hyperlink" Target="https://login.consultant.ru/link/?req=doc&amp;base=LAW&amp;n=468048&amp;dst=100045" TargetMode = "External"/>
	<Relationship Id="rId61" Type="http://schemas.openxmlformats.org/officeDocument/2006/relationships/hyperlink" Target="https://login.consultant.ru/link/?req=doc&amp;base=RLAW417&amp;n=109375&amp;dst=100072" TargetMode = "External"/>
	<Relationship Id="rId62" Type="http://schemas.openxmlformats.org/officeDocument/2006/relationships/hyperlink" Target="https://login.consultant.ru/link/?req=doc&amp;base=LAW&amp;n=482686&amp;dst=100257" TargetMode = "External"/>
	<Relationship Id="rId63" Type="http://schemas.openxmlformats.org/officeDocument/2006/relationships/hyperlink" Target="https://login.consultant.ru/link/?req=doc&amp;base=RLAW417&amp;n=109375&amp;dst=100074" TargetMode = "External"/>
	<Relationship Id="rId64" Type="http://schemas.openxmlformats.org/officeDocument/2006/relationships/hyperlink" Target="https://login.consultant.ru/link/?req=doc&amp;base=RLAW417&amp;n=108779&amp;dst=100017" TargetMode = "External"/>
	<Relationship Id="rId65" Type="http://schemas.openxmlformats.org/officeDocument/2006/relationships/hyperlink" Target="https://login.consultant.ru/link/?req=doc&amp;base=RLAW417&amp;n=109375&amp;dst=100075" TargetMode = "External"/>
	<Relationship Id="rId66" Type="http://schemas.openxmlformats.org/officeDocument/2006/relationships/hyperlink" Target="https://login.consultant.ru/link/?req=doc&amp;base=RLAW417&amp;n=118268&amp;dst=100094" TargetMode = "External"/>
	<Relationship Id="rId67" Type="http://schemas.openxmlformats.org/officeDocument/2006/relationships/hyperlink" Target="https://login.consultant.ru/link/?req=doc&amp;base=RLAW417&amp;n=109375&amp;dst=100076" TargetMode = "External"/>
	<Relationship Id="rId68" Type="http://schemas.openxmlformats.org/officeDocument/2006/relationships/hyperlink" Target="https://login.consultant.ru/link/?req=doc&amp;base=RLAW417&amp;n=92896&amp;dst=100027" TargetMode = "External"/>
	<Relationship Id="rId69" Type="http://schemas.openxmlformats.org/officeDocument/2006/relationships/hyperlink" Target="https://login.consultant.ru/link/?req=doc&amp;base=RLAW417&amp;n=109375&amp;dst=100077" TargetMode = "External"/>
	<Relationship Id="rId70" Type="http://schemas.openxmlformats.org/officeDocument/2006/relationships/hyperlink" Target="https://login.consultant.ru/link/?req=doc&amp;base=RLAW417&amp;n=109375&amp;dst=100079" TargetMode = "External"/>
	<Relationship Id="rId71" Type="http://schemas.openxmlformats.org/officeDocument/2006/relationships/hyperlink" Target="https://login.consultant.ru/link/?req=doc&amp;base=RLAW417&amp;n=109375&amp;dst=100081" TargetMode = "External"/>
	<Relationship Id="rId72" Type="http://schemas.openxmlformats.org/officeDocument/2006/relationships/hyperlink" Target="https://login.consultant.ru/link/?req=doc&amp;base=RLAW417&amp;n=109375&amp;dst=100081" TargetMode = "External"/>
	<Relationship Id="rId73" Type="http://schemas.openxmlformats.org/officeDocument/2006/relationships/hyperlink" Target="https://login.consultant.ru/link/?req=doc&amp;base=RLAW417&amp;n=92896&amp;dst=100027" TargetMode = "External"/>
	<Relationship Id="rId74" Type="http://schemas.openxmlformats.org/officeDocument/2006/relationships/hyperlink" Target="https://login.consultant.ru/link/?req=doc&amp;base=RLAW417&amp;n=109375&amp;dst=100082" TargetMode = "External"/>
	<Relationship Id="rId75" Type="http://schemas.openxmlformats.org/officeDocument/2006/relationships/hyperlink" Target="https://login.consultant.ru/link/?req=doc&amp;base=RLAW417&amp;n=109375&amp;dst=100083" TargetMode = "External"/>
	<Relationship Id="rId76" Type="http://schemas.openxmlformats.org/officeDocument/2006/relationships/hyperlink" Target="https://login.consultant.ru/link/?req=doc&amp;base=RLAW417&amp;n=109375&amp;dst=100083" TargetMode = "External"/>
	<Relationship Id="rId77" Type="http://schemas.openxmlformats.org/officeDocument/2006/relationships/hyperlink" Target="https://login.consultant.ru/link/?req=doc&amp;base=RLAW417&amp;n=109375&amp;dst=100084" TargetMode = "External"/>
	<Relationship Id="rId78" Type="http://schemas.openxmlformats.org/officeDocument/2006/relationships/hyperlink" Target="https://login.consultant.ru/link/?req=doc&amp;base=RLAW417&amp;n=109375&amp;dst=100084" TargetMode = "External"/>
	<Relationship Id="rId79" Type="http://schemas.openxmlformats.org/officeDocument/2006/relationships/hyperlink" Target="https://login.consultant.ru/link/?req=doc&amp;base=RLAW417&amp;n=109375&amp;dst=100084" TargetMode = "External"/>
	<Relationship Id="rId80" Type="http://schemas.openxmlformats.org/officeDocument/2006/relationships/hyperlink" Target="https://login.consultant.ru/link/?req=doc&amp;base=RLAW417&amp;n=109375&amp;dst=100084" TargetMode = "External"/>
	<Relationship Id="rId81" Type="http://schemas.openxmlformats.org/officeDocument/2006/relationships/hyperlink" Target="https://login.consultant.ru/link/?req=doc&amp;base=RLAW417&amp;n=109375&amp;dst=100084" TargetMode = "External"/>
	<Relationship Id="rId82" Type="http://schemas.openxmlformats.org/officeDocument/2006/relationships/hyperlink" Target="https://login.consultant.ru/link/?req=doc&amp;base=RLAW417&amp;n=109375&amp;dst=100084" TargetMode = "External"/>
	<Relationship Id="rId83" Type="http://schemas.openxmlformats.org/officeDocument/2006/relationships/hyperlink" Target="https://login.consultant.ru/link/?req=doc&amp;base=LAW&amp;n=482686&amp;dst=100257" TargetMode = "External"/>
	<Relationship Id="rId84" Type="http://schemas.openxmlformats.org/officeDocument/2006/relationships/hyperlink" Target="https://login.consultant.ru/link/?req=doc&amp;base=RLAW417&amp;n=109375&amp;dst=1000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19.02.2019 N 104-па
(ред. от 14.08.2023)
"О размещении и наполнении подразделов, посвященных вопросам противодействия коррупции, официального сайта Губернатора и Правительства Курской области в информационно-телекоммуникационной сети "Интернет"
(вместе с "Требованиями к размещению и наполнению подразделов официального сайта Губернатора и Правительства Курской области в информационно-телекоммуникационной сети "Интернет", посвященных вопросам противодействия корр</dc:title>
  <dcterms:created xsi:type="dcterms:W3CDTF">2024-09-16T13:21:49Z</dcterms:created>
</cp:coreProperties>
</file>