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DC" w:rsidRPr="000527DC" w:rsidRDefault="000527DC" w:rsidP="006E536A">
      <w:pPr>
        <w:pStyle w:val="a3"/>
        <w:spacing w:after="240"/>
        <w:jc w:val="center"/>
      </w:pPr>
      <w:r w:rsidRPr="000527DC"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117pt" o:ole="" filled="t">
            <v:fill color2="black"/>
            <v:imagedata r:id="rId4" o:title=""/>
          </v:shape>
          <o:OLEObject Type="Embed" ProgID="Word.Picture.8" ShapeID="_x0000_i1025" DrawAspect="Content" ObjectID="_1687847267" r:id="rId5"/>
        </w:object>
      </w:r>
    </w:p>
    <w:p w:rsidR="000527DC" w:rsidRPr="000527DC" w:rsidRDefault="000527DC" w:rsidP="000527DC">
      <w:pPr>
        <w:pStyle w:val="1"/>
        <w:rPr>
          <w:szCs w:val="32"/>
        </w:rPr>
      </w:pPr>
      <w:r w:rsidRPr="000527DC">
        <w:rPr>
          <w:szCs w:val="32"/>
        </w:rPr>
        <w:t>АДМИНИСТРАЦИЯ</w:t>
      </w:r>
    </w:p>
    <w:p w:rsidR="000527DC" w:rsidRPr="000527DC" w:rsidRDefault="000527DC" w:rsidP="000527DC">
      <w:pPr>
        <w:jc w:val="center"/>
        <w:rPr>
          <w:rFonts w:ascii="Times New Roman" w:hAnsi="Times New Roman" w:cs="Times New Roman"/>
          <w:b/>
          <w:sz w:val="32"/>
        </w:rPr>
      </w:pPr>
      <w:r w:rsidRPr="000527DC">
        <w:rPr>
          <w:rFonts w:ascii="Times New Roman" w:hAnsi="Times New Roman" w:cs="Times New Roman"/>
          <w:b/>
          <w:sz w:val="32"/>
        </w:rPr>
        <w:t>ЧЕРЕМИСИНОВСКОГО  РАЙОНА   КУРСКОЙ ОБЛАСТИ</w:t>
      </w:r>
    </w:p>
    <w:p w:rsidR="000527DC" w:rsidRPr="000527DC" w:rsidRDefault="000527DC" w:rsidP="000527DC">
      <w:pPr>
        <w:jc w:val="center"/>
        <w:rPr>
          <w:rFonts w:ascii="Times New Roman" w:hAnsi="Times New Roman" w:cs="Times New Roman"/>
          <w:b/>
          <w:sz w:val="32"/>
        </w:rPr>
      </w:pPr>
    </w:p>
    <w:p w:rsidR="000527DC" w:rsidRPr="000527DC" w:rsidRDefault="000527DC" w:rsidP="000527DC">
      <w:pPr>
        <w:jc w:val="both"/>
        <w:rPr>
          <w:rFonts w:ascii="Times New Roman" w:hAnsi="Times New Roman" w:cs="Times New Roman"/>
          <w:u w:val="single"/>
        </w:rPr>
      </w:pPr>
      <w:r w:rsidRPr="000527DC">
        <w:rPr>
          <w:rFonts w:ascii="Times New Roman" w:hAnsi="Times New Roman" w:cs="Times New Roman"/>
          <w:u w:val="single"/>
        </w:rPr>
        <w:t xml:space="preserve">от </w:t>
      </w:r>
      <w:r w:rsidR="006D1D5F">
        <w:rPr>
          <w:rFonts w:ascii="Times New Roman" w:hAnsi="Times New Roman" w:cs="Times New Roman"/>
          <w:u w:val="single"/>
        </w:rPr>
        <w:t>23.06.2021</w:t>
      </w:r>
      <w:r w:rsidRPr="000527DC">
        <w:rPr>
          <w:rFonts w:ascii="Times New Roman" w:hAnsi="Times New Roman" w:cs="Times New Roman"/>
          <w:u w:val="single"/>
        </w:rPr>
        <w:t xml:space="preserve">               №</w:t>
      </w:r>
      <w:r w:rsidR="006D1D5F">
        <w:rPr>
          <w:rFonts w:ascii="Times New Roman" w:hAnsi="Times New Roman" w:cs="Times New Roman"/>
          <w:u w:val="single"/>
        </w:rPr>
        <w:t>б/</w:t>
      </w:r>
      <w:proofErr w:type="spellStart"/>
      <w:r w:rsidR="006D1D5F">
        <w:rPr>
          <w:rFonts w:ascii="Times New Roman" w:hAnsi="Times New Roman" w:cs="Times New Roman"/>
          <w:u w:val="single"/>
        </w:rPr>
        <w:t>н</w:t>
      </w:r>
      <w:proofErr w:type="spellEnd"/>
      <w:r w:rsidRPr="000527DC">
        <w:rPr>
          <w:rFonts w:ascii="Times New Roman" w:hAnsi="Times New Roman" w:cs="Times New Roman"/>
          <w:u w:val="single"/>
        </w:rPr>
        <w:t xml:space="preserve"> </w:t>
      </w:r>
    </w:p>
    <w:p w:rsidR="000527DC" w:rsidRPr="000527DC" w:rsidRDefault="000527DC" w:rsidP="000527DC">
      <w:pPr>
        <w:jc w:val="both"/>
        <w:rPr>
          <w:rFonts w:ascii="Times New Roman" w:hAnsi="Times New Roman" w:cs="Times New Roman"/>
          <w:sz w:val="20"/>
        </w:rPr>
      </w:pPr>
      <w:r w:rsidRPr="000527DC">
        <w:rPr>
          <w:rFonts w:ascii="Times New Roman" w:hAnsi="Times New Roman" w:cs="Times New Roman"/>
          <w:sz w:val="20"/>
        </w:rPr>
        <w:t xml:space="preserve">306440, Курская область, п. Черемисиново </w:t>
      </w:r>
    </w:p>
    <w:p w:rsidR="006E536A" w:rsidRPr="003E1DA8" w:rsidRDefault="006E536A" w:rsidP="006E536A">
      <w:pPr>
        <w:pStyle w:val="a3"/>
        <w:spacing w:after="240"/>
        <w:jc w:val="center"/>
        <w:rPr>
          <w:bCs/>
          <w:sz w:val="36"/>
          <w:szCs w:val="36"/>
        </w:rPr>
      </w:pPr>
      <w:r w:rsidRPr="003E1DA8">
        <w:rPr>
          <w:bCs/>
          <w:sz w:val="36"/>
          <w:szCs w:val="36"/>
        </w:rPr>
        <w:t>ПОЯСНИТЕЛЬНАЯ ЗАПИСКА</w:t>
      </w:r>
    </w:p>
    <w:p w:rsidR="006E536A" w:rsidRPr="003E1DA8" w:rsidRDefault="006E536A" w:rsidP="006E536A">
      <w:pPr>
        <w:pStyle w:val="a3"/>
        <w:spacing w:after="240"/>
        <w:jc w:val="center"/>
        <w:rPr>
          <w:sz w:val="28"/>
          <w:szCs w:val="28"/>
        </w:rPr>
      </w:pPr>
      <w:r w:rsidRPr="003E1DA8">
        <w:rPr>
          <w:bCs/>
          <w:sz w:val="28"/>
          <w:szCs w:val="28"/>
        </w:rPr>
        <w:t xml:space="preserve"> к </w:t>
      </w:r>
      <w:r w:rsidRPr="003E1DA8">
        <w:rPr>
          <w:sz w:val="28"/>
          <w:szCs w:val="28"/>
        </w:rPr>
        <w:t xml:space="preserve">прогнозу социально-экономического развития </w:t>
      </w:r>
      <w:proofErr w:type="spellStart"/>
      <w:r w:rsidRPr="003E1DA8">
        <w:rPr>
          <w:sz w:val="28"/>
          <w:szCs w:val="28"/>
        </w:rPr>
        <w:t>Черемисиновского</w:t>
      </w:r>
      <w:proofErr w:type="spellEnd"/>
      <w:r w:rsidRPr="003E1DA8">
        <w:rPr>
          <w:sz w:val="28"/>
          <w:szCs w:val="28"/>
        </w:rPr>
        <w:t xml:space="preserve"> района Курской области на 202</w:t>
      </w:r>
      <w:r w:rsidR="006A3F4A">
        <w:rPr>
          <w:sz w:val="28"/>
          <w:szCs w:val="28"/>
        </w:rPr>
        <w:t>1</w:t>
      </w:r>
      <w:r w:rsidRPr="003E1DA8">
        <w:rPr>
          <w:sz w:val="28"/>
          <w:szCs w:val="28"/>
        </w:rPr>
        <w:t xml:space="preserve"> год и плановый период 202</w:t>
      </w:r>
      <w:r w:rsidR="006A3F4A">
        <w:rPr>
          <w:sz w:val="28"/>
          <w:szCs w:val="28"/>
        </w:rPr>
        <w:t>2</w:t>
      </w:r>
      <w:r w:rsidRPr="003E1DA8">
        <w:rPr>
          <w:sz w:val="28"/>
          <w:szCs w:val="28"/>
        </w:rPr>
        <w:t>-202</w:t>
      </w:r>
      <w:r w:rsidR="006A3F4A">
        <w:rPr>
          <w:sz w:val="28"/>
          <w:szCs w:val="28"/>
        </w:rPr>
        <w:t>4</w:t>
      </w:r>
      <w:r w:rsidRPr="003E1DA8">
        <w:rPr>
          <w:sz w:val="28"/>
          <w:szCs w:val="28"/>
        </w:rPr>
        <w:t xml:space="preserve"> годов</w:t>
      </w:r>
    </w:p>
    <w:p w:rsidR="006E536A" w:rsidRPr="003E1DA8" w:rsidRDefault="006E536A" w:rsidP="006E536A">
      <w:pPr>
        <w:pStyle w:val="a3"/>
        <w:spacing w:after="240"/>
        <w:jc w:val="center"/>
        <w:rPr>
          <w:b/>
          <w:sz w:val="28"/>
          <w:szCs w:val="28"/>
        </w:rPr>
      </w:pPr>
      <w:r w:rsidRPr="003E1DA8">
        <w:rPr>
          <w:b/>
          <w:sz w:val="28"/>
          <w:szCs w:val="28"/>
        </w:rPr>
        <w:t>Потребительский   рынок   товаров   и  услуг.</w:t>
      </w:r>
    </w:p>
    <w:p w:rsidR="002D2CAA" w:rsidRPr="00864D39" w:rsidRDefault="002D2CAA" w:rsidP="002D2CAA">
      <w:pPr>
        <w:pStyle w:val="a5"/>
        <w:ind w:firstLine="708"/>
        <w:jc w:val="both"/>
      </w:pPr>
      <w:r w:rsidRPr="00864D39">
        <w:t xml:space="preserve">В 2020 году на территории </w:t>
      </w:r>
      <w:proofErr w:type="spellStart"/>
      <w:r w:rsidRPr="00864D39">
        <w:t>Черемисиновского</w:t>
      </w:r>
      <w:proofErr w:type="spellEnd"/>
      <w:r w:rsidRPr="00864D39">
        <w:t xml:space="preserve"> района осуществляли свою деятельность 12 малых и средних организаций, 179 индивидуальных предпринимателя. Из 12 малых и средних организаций 16,7 % организаций промышленности, 58,3% - организаций сельского хозяйства, 8,3% рыболовство, 16,7% - организаций торговли. Из 179 индивидуальных предпринимателей осуществляющих свою деятельность на территории района в 2020 году 34,7% занимались торговлей и общественным питанием -14,5% производством сельскохозяйственной продукции, 41,3% услугами транспорта, 0,6%- услуги парикмахерских,  3,4 % строительством,5,5% прочими услугами.</w:t>
      </w:r>
    </w:p>
    <w:p w:rsidR="002D2CAA" w:rsidRPr="00864D39" w:rsidRDefault="002D2CAA" w:rsidP="002D2CAA">
      <w:pPr>
        <w:pStyle w:val="a5"/>
        <w:ind w:firstLine="708"/>
        <w:jc w:val="both"/>
      </w:pPr>
    </w:p>
    <w:p w:rsidR="002D2CAA" w:rsidRPr="00864D39" w:rsidRDefault="002D2CAA" w:rsidP="002D2CAA">
      <w:pPr>
        <w:pStyle w:val="a5"/>
        <w:ind w:firstLine="708"/>
        <w:jc w:val="both"/>
      </w:pPr>
      <w:r w:rsidRPr="00864D39">
        <w:t xml:space="preserve">Плотность малого предпринимательства в районе составляет 224,0 индивидуальных предпринимателей  и малых предприятий на 10000 жителей </w:t>
      </w:r>
      <w:proofErr w:type="gramStart"/>
      <w:r w:rsidRPr="00864D39">
        <w:t xml:space="preserve">( </w:t>
      </w:r>
      <w:proofErr w:type="gramEnd"/>
      <w:r w:rsidRPr="00864D39">
        <w:t>по данным органов государственной статистики).</w:t>
      </w:r>
    </w:p>
    <w:p w:rsidR="002D2CAA" w:rsidRPr="00864D39" w:rsidRDefault="002D2CAA" w:rsidP="002D2CAA">
      <w:pPr>
        <w:pStyle w:val="a5"/>
        <w:ind w:firstLine="708"/>
        <w:jc w:val="both"/>
      </w:pPr>
      <w:r w:rsidRPr="00864D39">
        <w:t>В 2020 году торговая сеть  района  состояла  из 12 стационарных торговых  объектов и 1 автолавки  системы  потребительской  кооперации  и  70 торговых объектов  частной  формы  собственности, что составляет 9,</w:t>
      </w:r>
      <w:r>
        <w:t>7</w:t>
      </w:r>
      <w:r w:rsidRPr="00864D39">
        <w:t xml:space="preserve"> торговых объектов на 1000 жителей района.</w:t>
      </w:r>
    </w:p>
    <w:p w:rsidR="002D2CAA" w:rsidRPr="00864D39" w:rsidRDefault="002D2CAA" w:rsidP="002D2CAA">
      <w:pPr>
        <w:pStyle w:val="a5"/>
        <w:ind w:firstLine="708"/>
        <w:jc w:val="both"/>
      </w:pPr>
      <w:r w:rsidRPr="00864D39">
        <w:t xml:space="preserve">Структура торговых объектов района представлена следующим образом: 85,6% - магазины, 13,2% - нестационарная торговая сеть, 1,2%  развозная торговля. Среди магазинов, занимающихся торговым обслуживанием населения на территории района 12 или 16,9% продовольственные, 31 или 43,7% непродовольственные, 28 или 39,4% смешанные. </w:t>
      </w:r>
    </w:p>
    <w:p w:rsidR="002D2CAA" w:rsidRPr="00864D39" w:rsidRDefault="002D2CAA" w:rsidP="002D2CAA">
      <w:pPr>
        <w:pStyle w:val="a5"/>
        <w:ind w:firstLine="708"/>
        <w:jc w:val="both"/>
      </w:pPr>
      <w:r w:rsidRPr="00864D39">
        <w:t>Площадь всех предприятий торговли района  составляет 6651,6 кв.м., в том числе торгового зала 4423,5 кв.м. Фактическая обеспеченность площадью торговых объектов по району составляет 5064,11 кв</w:t>
      </w:r>
      <w:proofErr w:type="gramStart"/>
      <w:r w:rsidRPr="00864D39">
        <w:t>.м</w:t>
      </w:r>
      <w:proofErr w:type="gramEnd"/>
      <w:r w:rsidRPr="00864D39">
        <w:t xml:space="preserve">  на 10000 человек.</w:t>
      </w:r>
    </w:p>
    <w:p w:rsidR="002D2CAA" w:rsidRPr="00864D39" w:rsidRDefault="002D2CAA" w:rsidP="002D2CAA">
      <w:pPr>
        <w:pStyle w:val="a5"/>
        <w:ind w:firstLine="708"/>
        <w:jc w:val="both"/>
      </w:pPr>
      <w:r w:rsidRPr="00864D39">
        <w:t xml:space="preserve">Из общего количества магазинов 68,2% составляют магазины с площадью торгового объекта до 50 кв.м., 26,1% - магазины площадью до 150 кв.м.,4,6% магазины </w:t>
      </w:r>
      <w:r w:rsidRPr="00864D39">
        <w:lastRenderedPageBreak/>
        <w:t>площадью до 300кв.м., и 1,1% магазины площадью свыше 300 кв.м.</w:t>
      </w:r>
    </w:p>
    <w:p w:rsidR="002D2CAA" w:rsidRDefault="002D2CAA" w:rsidP="002D2CAA">
      <w:pPr>
        <w:pStyle w:val="a5"/>
        <w:jc w:val="both"/>
      </w:pPr>
      <w:r w:rsidRPr="00864D39">
        <w:t xml:space="preserve">            В сельской местности торговое обслуживание осуществляют магазины шаговой доступности принадлежащие  индивидуальным предпринимателям, которые имеют от 1 до 2 торговых точек и охватывают удаленные поселенья </w:t>
      </w:r>
      <w:proofErr w:type="spellStart"/>
      <w:r w:rsidRPr="00864D39">
        <w:t>района</w:t>
      </w:r>
      <w:proofErr w:type="gramStart"/>
      <w:r w:rsidRPr="00864D39">
        <w:t>.Н</w:t>
      </w:r>
      <w:proofErr w:type="gramEnd"/>
      <w:r w:rsidRPr="00864D39">
        <w:t>а</w:t>
      </w:r>
      <w:proofErr w:type="spellEnd"/>
      <w:r w:rsidRPr="00864D39">
        <w:t xml:space="preserve"> территории района осуществляет свою деятельность ООО «Единство». В ее систему входят: 12 магазинов, 1 автолавка, 1 предприятие общественного питания на 83 </w:t>
      </w:r>
    </w:p>
    <w:p w:rsidR="002D2CAA" w:rsidRPr="00864D39" w:rsidRDefault="002D2CAA" w:rsidP="002D2CAA">
      <w:pPr>
        <w:pStyle w:val="a5"/>
        <w:jc w:val="both"/>
      </w:pPr>
      <w:proofErr w:type="gramStart"/>
      <w:r w:rsidRPr="00864D39">
        <w:t>посадочных</w:t>
      </w:r>
      <w:proofErr w:type="gramEnd"/>
      <w:r w:rsidRPr="00864D39">
        <w:t xml:space="preserve"> места. </w:t>
      </w:r>
    </w:p>
    <w:p w:rsidR="002D2CAA" w:rsidRPr="00864D39" w:rsidRDefault="002D2CAA" w:rsidP="002D2CAA">
      <w:pPr>
        <w:pStyle w:val="a7"/>
        <w:spacing w:before="0" w:beforeAutospacing="0" w:after="0"/>
        <w:ind w:left="-17" w:firstLine="725"/>
        <w:contextualSpacing/>
        <w:jc w:val="both"/>
      </w:pPr>
      <w:r w:rsidRPr="00864D39">
        <w:tab/>
        <w:t xml:space="preserve">В целях содействия занятости и развитию молодёжного предпринимательства в течение года проводятся ярмарки вакансий для обучающихся образовательных учреждений с привлечением специалистов образования, занятости, представителей бизнес - структур, предпринимателей различных форм собственности, сельскохозяйственных предприятий. В 2020 году были заключены трёхсторонние договора между Администрацией района, Центром занятости населения и муниципальными образовательными учреждениями, что позволило временно трудоустроить 43 школьника. </w:t>
      </w:r>
    </w:p>
    <w:p w:rsidR="002D2CAA" w:rsidRPr="00864D39" w:rsidRDefault="002D2CAA" w:rsidP="002D2CAA">
      <w:pPr>
        <w:pStyle w:val="a5"/>
        <w:jc w:val="both"/>
      </w:pPr>
    </w:p>
    <w:p w:rsidR="002D2CAA" w:rsidRPr="00864D39" w:rsidRDefault="002D2CAA" w:rsidP="002D2CAA">
      <w:pPr>
        <w:pStyle w:val="a5"/>
        <w:jc w:val="both"/>
      </w:pPr>
      <w:r w:rsidRPr="00864D39">
        <w:t xml:space="preserve">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</w:t>
      </w:r>
      <w:proofErr w:type="gramStart"/>
      <w:r w:rsidRPr="00864D39">
        <w:t>Решалась 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  <w:r w:rsidRPr="00864D39">
        <w:t xml:space="preserve"> В соответствии с мониторингом закупок товаров, работ, услуг для обеспечения государственных и муниципальных нужд в </w:t>
      </w:r>
      <w:proofErr w:type="spellStart"/>
      <w:r w:rsidRPr="00864D39">
        <w:t>Черемисиновском</w:t>
      </w:r>
      <w:proofErr w:type="spellEnd"/>
      <w:r w:rsidRPr="00864D39">
        <w:t xml:space="preserve"> районе в 2020 году доля заключенных муниципальных контрактов с субъектами малого и среднего предпринимательства составила 36% в совокупном годовом объеме закупок.</w:t>
      </w:r>
    </w:p>
    <w:p w:rsidR="002D2CAA" w:rsidRPr="00864D39" w:rsidRDefault="002D2CAA" w:rsidP="002D2CAA">
      <w:pPr>
        <w:pStyle w:val="a5"/>
      </w:pPr>
      <w:r w:rsidRPr="00864D39">
        <w:t xml:space="preserve">        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2D2CAA" w:rsidRPr="00864D39" w:rsidRDefault="002D2CAA" w:rsidP="002D2CAA">
      <w:pPr>
        <w:pStyle w:val="a5"/>
        <w:jc w:val="both"/>
      </w:pPr>
      <w:r w:rsidRPr="00864D39"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2D2CAA" w:rsidRPr="00864D39" w:rsidRDefault="002D2CAA" w:rsidP="002D2CAA">
      <w:pPr>
        <w:pStyle w:val="a5"/>
        <w:jc w:val="both"/>
      </w:pPr>
      <w:r w:rsidRPr="00864D39">
        <w:t xml:space="preserve">Осуществляется мониторинг торговых мест на ярмарке, еженедельно проводимой в </w:t>
      </w:r>
      <w:proofErr w:type="spellStart"/>
      <w:r w:rsidRPr="00864D39">
        <w:t>Черемисиновском</w:t>
      </w:r>
      <w:proofErr w:type="spellEnd"/>
      <w:r w:rsidRPr="00864D39">
        <w:t xml:space="preserve"> районе.</w:t>
      </w:r>
    </w:p>
    <w:p w:rsidR="002D2CAA" w:rsidRPr="00864D39" w:rsidRDefault="002D2CAA" w:rsidP="002D2CAA">
      <w:pPr>
        <w:pStyle w:val="a5"/>
        <w:jc w:val="both"/>
      </w:pPr>
      <w:r w:rsidRPr="00864D39">
        <w:t xml:space="preserve">  </w:t>
      </w:r>
      <w:r w:rsidRPr="00864D39">
        <w:tab/>
        <w:t xml:space="preserve">В </w:t>
      </w:r>
      <w:proofErr w:type="spellStart"/>
      <w:r w:rsidRPr="00864D39">
        <w:t>Черемисиновском</w:t>
      </w:r>
      <w:proofErr w:type="spellEnd"/>
      <w:r w:rsidRPr="00864D39"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864D39">
        <w:t>Черемисиновского</w:t>
      </w:r>
      <w:proofErr w:type="spellEnd"/>
      <w:r w:rsidRPr="00864D39">
        <w:t xml:space="preserve"> района.</w:t>
      </w:r>
    </w:p>
    <w:p w:rsidR="002D2CAA" w:rsidRPr="00864D39" w:rsidRDefault="002D2CAA" w:rsidP="002D2CAA">
      <w:pPr>
        <w:pStyle w:val="Default"/>
        <w:jc w:val="both"/>
        <w:rPr>
          <w:b/>
          <w:bCs/>
          <w:color w:val="auto"/>
        </w:rPr>
      </w:pPr>
      <w:r w:rsidRPr="00864D39">
        <w:rPr>
          <w:color w:val="auto"/>
        </w:rPr>
        <w:t xml:space="preserve">          </w:t>
      </w:r>
      <w:proofErr w:type="gramStart"/>
      <w:r w:rsidRPr="00864D39">
        <w:rPr>
          <w:color w:val="auto"/>
        </w:rPr>
        <w:t xml:space="preserve">Постановлением Администрации </w:t>
      </w:r>
      <w:proofErr w:type="spellStart"/>
      <w:r w:rsidRPr="00864D39">
        <w:rPr>
          <w:color w:val="auto"/>
        </w:rPr>
        <w:t>Черемисиновского</w:t>
      </w:r>
      <w:proofErr w:type="spellEnd"/>
      <w:r w:rsidRPr="00864D39">
        <w:rPr>
          <w:color w:val="auto"/>
        </w:rPr>
        <w:t xml:space="preserve"> района Курской области от 29.112019 №706 «</w:t>
      </w:r>
      <w:r w:rsidRPr="00864D39">
        <w:rPr>
          <w:b/>
          <w:color w:val="auto"/>
        </w:rPr>
        <w:t xml:space="preserve">Об утверждении перечня рынков по </w:t>
      </w:r>
      <w:r w:rsidRPr="00864D39">
        <w:rPr>
          <w:b/>
          <w:bCs/>
          <w:color w:val="auto"/>
        </w:rPr>
        <w:t xml:space="preserve">содействию </w:t>
      </w:r>
      <w:r w:rsidRPr="00864D39">
        <w:rPr>
          <w:b/>
          <w:color w:val="auto"/>
        </w:rPr>
        <w:t xml:space="preserve">развитию конкуренции и муниципального плана мероприятий («дорожная карта») по  содействию  развитию  конкуренции в </w:t>
      </w:r>
      <w:proofErr w:type="spellStart"/>
      <w:r w:rsidRPr="00864D39">
        <w:rPr>
          <w:b/>
          <w:color w:val="auto"/>
        </w:rPr>
        <w:t>Черемисиновском</w:t>
      </w:r>
      <w:proofErr w:type="spellEnd"/>
      <w:r w:rsidRPr="00864D39">
        <w:rPr>
          <w:b/>
          <w:color w:val="auto"/>
        </w:rPr>
        <w:t xml:space="preserve"> районе Курской области» </w:t>
      </w:r>
      <w:r w:rsidRPr="00864D39">
        <w:rPr>
          <w:color w:val="auto"/>
        </w:rPr>
        <w:t>утверждена  дорожная карта, в которой утвержден п</w:t>
      </w:r>
      <w:r w:rsidRPr="00864D39">
        <w:rPr>
          <w:bCs/>
          <w:color w:val="auto"/>
        </w:rPr>
        <w:t xml:space="preserve">еречень товарных рынков по содействию развитию конкуренции в </w:t>
      </w:r>
      <w:proofErr w:type="spellStart"/>
      <w:r w:rsidRPr="00864D39">
        <w:rPr>
          <w:bCs/>
          <w:color w:val="auto"/>
        </w:rPr>
        <w:t>Черемисиновском</w:t>
      </w:r>
      <w:proofErr w:type="spellEnd"/>
      <w:r w:rsidRPr="00864D39">
        <w:rPr>
          <w:bCs/>
          <w:color w:val="auto"/>
        </w:rPr>
        <w:t xml:space="preserve"> районе Курской области, намечены конкретные мероприятия по</w:t>
      </w:r>
      <w:r w:rsidRPr="00864D39">
        <w:rPr>
          <w:color w:val="auto"/>
        </w:rPr>
        <w:t xml:space="preserve"> выполнению мероприятий по содействию развитию конкуренции</w:t>
      </w:r>
      <w:proofErr w:type="gramEnd"/>
      <w:r w:rsidRPr="00864D39">
        <w:rPr>
          <w:color w:val="auto"/>
        </w:rPr>
        <w:t xml:space="preserve"> для каждого товарного рынка. За 20</w:t>
      </w:r>
      <w:r w:rsidR="006A3F4A">
        <w:rPr>
          <w:color w:val="auto"/>
        </w:rPr>
        <w:t>20</w:t>
      </w:r>
      <w:r w:rsidRPr="00864D39">
        <w:rPr>
          <w:color w:val="auto"/>
        </w:rPr>
        <w:t xml:space="preserve"> год из 7 </w:t>
      </w:r>
      <w:r w:rsidRPr="00864D39">
        <w:rPr>
          <w:bCs/>
          <w:color w:val="auto"/>
        </w:rPr>
        <w:t xml:space="preserve">товарных рынков </w:t>
      </w:r>
      <w:r w:rsidRPr="00864D39">
        <w:rPr>
          <w:bCs/>
          <w:color w:val="auto"/>
        </w:rPr>
        <w:lastRenderedPageBreak/>
        <w:t xml:space="preserve">по содействию развитию конкуренции в </w:t>
      </w:r>
      <w:proofErr w:type="spellStart"/>
      <w:r w:rsidRPr="00864D39">
        <w:rPr>
          <w:bCs/>
          <w:color w:val="auto"/>
        </w:rPr>
        <w:t>Черемисиновском</w:t>
      </w:r>
      <w:proofErr w:type="spellEnd"/>
      <w:r w:rsidRPr="00864D39">
        <w:rPr>
          <w:bCs/>
          <w:color w:val="auto"/>
        </w:rPr>
        <w:t xml:space="preserve"> районе Курской области по 5 индикаторам выполнены плановые показатели.</w:t>
      </w:r>
    </w:p>
    <w:p w:rsidR="002D2CAA" w:rsidRDefault="002D2CAA" w:rsidP="002D2CAA">
      <w:pPr>
        <w:pStyle w:val="a5"/>
        <w:ind w:firstLine="567"/>
        <w:jc w:val="both"/>
      </w:pPr>
      <w:r w:rsidRPr="00864D39">
        <w:t xml:space="preserve">В районе разработана подпрограмма «Развитие малого и среднего предпринимательства в </w:t>
      </w:r>
      <w:proofErr w:type="spellStart"/>
      <w:r w:rsidRPr="00864D39">
        <w:t>Черемисиновском</w:t>
      </w:r>
      <w:proofErr w:type="spellEnd"/>
      <w:r w:rsidRPr="00864D39">
        <w:t xml:space="preserve"> районе Курской области» муниципальной программы </w:t>
      </w:r>
      <w:proofErr w:type="spellStart"/>
      <w:r w:rsidRPr="00864D39">
        <w:t>Черемисиновского</w:t>
      </w:r>
      <w:proofErr w:type="spellEnd"/>
      <w:r w:rsidRPr="00864D39">
        <w:t xml:space="preserve"> района Курской области «Развитие экономики </w:t>
      </w:r>
    </w:p>
    <w:p w:rsidR="002D2CAA" w:rsidRPr="00864D39" w:rsidRDefault="002D2CAA" w:rsidP="002D2CAA">
      <w:pPr>
        <w:pStyle w:val="a5"/>
        <w:ind w:firstLine="567"/>
        <w:jc w:val="both"/>
      </w:pPr>
      <w:proofErr w:type="spellStart"/>
      <w:proofErr w:type="gramStart"/>
      <w:r w:rsidRPr="00864D39">
        <w:t>Черемисиновского</w:t>
      </w:r>
      <w:proofErr w:type="spellEnd"/>
      <w:r w:rsidRPr="00864D39"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Федерации», с Федеральным законом </w:t>
      </w:r>
      <w:hyperlink r:id="rId6" w:anchor="l0" w:history="1">
        <w:r w:rsidRPr="00864D39">
          <w:rPr>
            <w:u w:val="single"/>
          </w:rPr>
          <w:t>от 28 июня 2014 г. N 172-ФЗ</w:t>
        </w:r>
      </w:hyperlink>
      <w:r w:rsidRPr="00864D39">
        <w:t xml:space="preserve"> "О стратегическом планировании в Российской Федерации", «Стратегии развития малого и среднего предпринимательства в Российской Федерации на период до 2030 года», утвержденной распоряжением Правительства</w:t>
      </w:r>
      <w:proofErr w:type="gramEnd"/>
      <w:r w:rsidRPr="00864D39">
        <w:t xml:space="preserve"> Российской Федерации от 2 июня 2016 г. № 1083-р. Постановлением Администрации </w:t>
      </w:r>
      <w:proofErr w:type="spellStart"/>
      <w:r w:rsidRPr="00864D39">
        <w:t>Черемисиновского</w:t>
      </w:r>
      <w:proofErr w:type="spellEnd"/>
      <w:r w:rsidRPr="00864D39">
        <w:t xml:space="preserve"> района Курской области от 14.11.2019 №662 утверждена муниципальная программа «Обеспечение защиты прав потребителей в </w:t>
      </w:r>
      <w:proofErr w:type="spellStart"/>
      <w:r w:rsidRPr="00864D39">
        <w:t>Черемисиновском</w:t>
      </w:r>
      <w:proofErr w:type="spellEnd"/>
      <w:r w:rsidRPr="00864D39">
        <w:t xml:space="preserve"> районе Курской области на 2019-2024 годы». 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2D2CAA" w:rsidRPr="00864D39" w:rsidRDefault="002D2CAA" w:rsidP="002D2CAA">
      <w:pPr>
        <w:pStyle w:val="a5"/>
        <w:ind w:firstLine="567"/>
        <w:jc w:val="both"/>
      </w:pPr>
      <w:r w:rsidRPr="00864D39">
        <w:t>Реализация мероприятий,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2D2CAA" w:rsidRPr="003E1DA8" w:rsidRDefault="002D2CAA" w:rsidP="006E536A">
      <w:pPr>
        <w:pStyle w:val="a5"/>
        <w:ind w:firstLine="567"/>
        <w:jc w:val="both"/>
      </w:pPr>
    </w:p>
    <w:p w:rsidR="006E536A" w:rsidRPr="003E1DA8" w:rsidRDefault="006E536A" w:rsidP="006E536A">
      <w:pPr>
        <w:pStyle w:val="a5"/>
        <w:jc w:val="both"/>
        <w:rPr>
          <w:b/>
        </w:rPr>
      </w:pPr>
    </w:p>
    <w:p w:rsidR="006E536A" w:rsidRPr="003E1DA8" w:rsidRDefault="006E536A" w:rsidP="006E536A">
      <w:pPr>
        <w:pStyle w:val="a3"/>
        <w:jc w:val="both"/>
      </w:pPr>
      <w:r w:rsidRPr="003E1DA8">
        <w:t xml:space="preserve">Прогнозирование оборота розничной торговли по </w:t>
      </w:r>
      <w:proofErr w:type="spellStart"/>
      <w:r w:rsidRPr="003E1DA8">
        <w:t>Черемисиновскому</w:t>
      </w:r>
      <w:proofErr w:type="spellEnd"/>
      <w:r w:rsidRPr="003E1DA8">
        <w:t xml:space="preserve"> району осуществлялось по </w:t>
      </w:r>
      <w:r w:rsidR="006A3F4A">
        <w:t xml:space="preserve">двум </w:t>
      </w:r>
      <w:r w:rsidRPr="003E1DA8">
        <w:t>вариантам.</w:t>
      </w:r>
    </w:p>
    <w:p w:rsidR="006E536A" w:rsidRPr="003E1DA8" w:rsidRDefault="006E536A" w:rsidP="006E536A">
      <w:pPr>
        <w:pStyle w:val="a3"/>
        <w:jc w:val="both"/>
      </w:pPr>
      <w:r w:rsidRPr="003E1DA8">
        <w:t>В  базовом варианте темп роста оборота розничной торговли составит соответственно по годам: 202</w:t>
      </w:r>
      <w:r w:rsidR="004766E7">
        <w:t>2</w:t>
      </w:r>
      <w:r w:rsidRPr="003E1DA8">
        <w:t xml:space="preserve"> год – 10</w:t>
      </w:r>
      <w:r w:rsidR="004766E7">
        <w:t>3</w:t>
      </w:r>
      <w:r w:rsidRPr="003E1DA8">
        <w:t>%, 202</w:t>
      </w:r>
      <w:r w:rsidR="004766E7">
        <w:t>3</w:t>
      </w:r>
      <w:r w:rsidRPr="003E1DA8">
        <w:t xml:space="preserve"> год – 103%, 202</w:t>
      </w:r>
      <w:r w:rsidR="004766E7">
        <w:t>4</w:t>
      </w:r>
      <w:r w:rsidRPr="003E1DA8">
        <w:t xml:space="preserve"> год – 10</w:t>
      </w:r>
      <w:r w:rsidR="004766E7">
        <w:t>3</w:t>
      </w:r>
      <w:r w:rsidRPr="003E1DA8">
        <w:t xml:space="preserve">%. Увеличение оборота розничной торговли  произойдет за счет роста покупательского спроса и роста реальных доходов населения. </w:t>
      </w:r>
    </w:p>
    <w:p w:rsidR="006E536A" w:rsidRPr="003E1DA8" w:rsidRDefault="006E536A" w:rsidP="006E536A">
      <w:pPr>
        <w:pStyle w:val="a3"/>
        <w:jc w:val="both"/>
      </w:pPr>
      <w:r w:rsidRPr="003E1DA8">
        <w:t>В  консервативном варианте темп роста оборота розничной торговли составит соответственно по годам: 202</w:t>
      </w:r>
      <w:r w:rsidR="004766E7">
        <w:t>2</w:t>
      </w:r>
      <w:r w:rsidRPr="003E1DA8">
        <w:t xml:space="preserve"> год – 10</w:t>
      </w:r>
      <w:r w:rsidR="004766E7">
        <w:t>2,4</w:t>
      </w:r>
      <w:r w:rsidRPr="003E1DA8">
        <w:t>%, 202</w:t>
      </w:r>
      <w:r w:rsidR="004766E7">
        <w:t>3</w:t>
      </w:r>
      <w:r w:rsidRPr="003E1DA8">
        <w:t xml:space="preserve"> год – 10</w:t>
      </w:r>
      <w:r w:rsidR="004766E7">
        <w:t>2,3</w:t>
      </w:r>
      <w:r w:rsidRPr="003E1DA8">
        <w:t>%, 202</w:t>
      </w:r>
      <w:r w:rsidR="004766E7">
        <w:t>4</w:t>
      </w:r>
      <w:r w:rsidRPr="003E1DA8">
        <w:t xml:space="preserve"> год – 10</w:t>
      </w:r>
      <w:r w:rsidR="004766E7">
        <w:t>2,3</w:t>
      </w:r>
      <w:r w:rsidRPr="003E1DA8">
        <w:t>%. Вариант рассчитан на снижение реальных доходов населения.</w:t>
      </w:r>
    </w:p>
    <w:p w:rsidR="006E536A" w:rsidRPr="0039346E" w:rsidRDefault="006E536A" w:rsidP="006E536A">
      <w:pPr>
        <w:pStyle w:val="a3"/>
        <w:jc w:val="both"/>
      </w:pPr>
      <w:r w:rsidRPr="0039346E">
        <w:t xml:space="preserve">Прогнозирование оборота общественного питания по </w:t>
      </w:r>
      <w:proofErr w:type="spellStart"/>
      <w:r w:rsidRPr="0039346E">
        <w:t>Черемисиновскому</w:t>
      </w:r>
      <w:proofErr w:type="spellEnd"/>
      <w:r w:rsidRPr="0039346E">
        <w:t xml:space="preserve"> району осуществлялось по </w:t>
      </w:r>
      <w:r w:rsidR="006A3F4A" w:rsidRPr="0039346E">
        <w:t xml:space="preserve">двум </w:t>
      </w:r>
      <w:r w:rsidRPr="0039346E">
        <w:t>вариантам.</w:t>
      </w:r>
    </w:p>
    <w:p w:rsidR="006E536A" w:rsidRPr="0039346E" w:rsidRDefault="006E536A" w:rsidP="006E536A">
      <w:pPr>
        <w:pStyle w:val="a3"/>
        <w:jc w:val="both"/>
      </w:pPr>
      <w:r w:rsidRPr="0039346E">
        <w:t>В  базовом варианте темп роста оборота общественного питания составит соответственно по годам: 202</w:t>
      </w:r>
      <w:r w:rsidR="00224BD5" w:rsidRPr="0039346E">
        <w:t>2</w:t>
      </w:r>
      <w:r w:rsidRPr="0039346E">
        <w:t xml:space="preserve"> год – 10</w:t>
      </w:r>
      <w:r w:rsidR="00224BD5" w:rsidRPr="0039346E">
        <w:t>2,5</w:t>
      </w:r>
      <w:r w:rsidRPr="0039346E">
        <w:t>%, 202</w:t>
      </w:r>
      <w:r w:rsidR="00224BD5" w:rsidRPr="0039346E">
        <w:t>3</w:t>
      </w:r>
      <w:r w:rsidRPr="0039346E">
        <w:t xml:space="preserve"> год – 10</w:t>
      </w:r>
      <w:r w:rsidR="00224BD5" w:rsidRPr="0039346E">
        <w:t>2,5</w:t>
      </w:r>
      <w:r w:rsidRPr="0039346E">
        <w:t>%, 202</w:t>
      </w:r>
      <w:r w:rsidR="00224BD5" w:rsidRPr="0039346E">
        <w:t>4</w:t>
      </w:r>
      <w:r w:rsidRPr="0039346E">
        <w:t xml:space="preserve"> год – 10</w:t>
      </w:r>
      <w:r w:rsidR="00224BD5" w:rsidRPr="0039346E">
        <w:t>2,5</w:t>
      </w:r>
      <w:r w:rsidRPr="0039346E">
        <w:t>%. Увеличение объема оборота общественного питания будет осуществляться за счет расширения видов предоставляемых услуг.</w:t>
      </w:r>
    </w:p>
    <w:p w:rsidR="006E536A" w:rsidRPr="0039346E" w:rsidRDefault="006E536A" w:rsidP="006E536A">
      <w:pPr>
        <w:pStyle w:val="a3"/>
        <w:jc w:val="both"/>
      </w:pPr>
      <w:r w:rsidRPr="0039346E">
        <w:t>В  консервативном варианте темп роста оборота общественного питания составит соответственно по годам: 202</w:t>
      </w:r>
      <w:r w:rsidR="00224BD5" w:rsidRPr="0039346E">
        <w:t>2</w:t>
      </w:r>
      <w:r w:rsidRPr="0039346E">
        <w:t xml:space="preserve"> год – 10</w:t>
      </w:r>
      <w:r w:rsidR="00224BD5" w:rsidRPr="0039346E">
        <w:t>1</w:t>
      </w:r>
      <w:r w:rsidRPr="0039346E">
        <w:t>%, 202</w:t>
      </w:r>
      <w:r w:rsidR="00224BD5" w:rsidRPr="0039346E">
        <w:t>3</w:t>
      </w:r>
      <w:r w:rsidRPr="0039346E">
        <w:t xml:space="preserve"> год – 101%, 202</w:t>
      </w:r>
      <w:r w:rsidR="00224BD5" w:rsidRPr="0039346E">
        <w:t>4</w:t>
      </w:r>
      <w:r w:rsidRPr="0039346E">
        <w:t xml:space="preserve"> год – 10</w:t>
      </w:r>
      <w:r w:rsidR="00224BD5" w:rsidRPr="0039346E">
        <w:t>1,5</w:t>
      </w:r>
      <w:r w:rsidRPr="0039346E">
        <w:t>%. Увеличение объема оборота общественного питания будет осуществляться за счет расширения видов предоставляемых услуг.</w:t>
      </w:r>
    </w:p>
    <w:p w:rsidR="006E536A" w:rsidRPr="0039346E" w:rsidRDefault="006E536A" w:rsidP="006E536A">
      <w:pPr>
        <w:pStyle w:val="a3"/>
        <w:jc w:val="both"/>
      </w:pPr>
      <w:r w:rsidRPr="0039346E">
        <w:t xml:space="preserve">Прогнозирование объема платных услуг по </w:t>
      </w:r>
      <w:proofErr w:type="spellStart"/>
      <w:r w:rsidRPr="0039346E">
        <w:t>Черемисиновскому</w:t>
      </w:r>
      <w:proofErr w:type="spellEnd"/>
      <w:r w:rsidRPr="0039346E">
        <w:t xml:space="preserve"> району осуществлялось по </w:t>
      </w:r>
      <w:r w:rsidR="006A3F4A" w:rsidRPr="0039346E">
        <w:t xml:space="preserve">двум </w:t>
      </w:r>
      <w:r w:rsidRPr="0039346E">
        <w:t>вариантам.</w:t>
      </w:r>
    </w:p>
    <w:p w:rsidR="006E536A" w:rsidRPr="0039346E" w:rsidRDefault="006E536A" w:rsidP="006E536A">
      <w:pPr>
        <w:pStyle w:val="a3"/>
        <w:jc w:val="both"/>
      </w:pPr>
      <w:r w:rsidRPr="0039346E">
        <w:t>В  базовом варианте темп роста объема платных услуг составит соответственно по годам: 202</w:t>
      </w:r>
      <w:r w:rsidR="00224BD5" w:rsidRPr="0039346E">
        <w:t>2</w:t>
      </w:r>
      <w:r w:rsidRPr="0039346E">
        <w:t xml:space="preserve"> год – 10</w:t>
      </w:r>
      <w:r w:rsidR="00224BD5" w:rsidRPr="0039346E">
        <w:t>4,8</w:t>
      </w:r>
      <w:r w:rsidRPr="0039346E">
        <w:t>%, 202</w:t>
      </w:r>
      <w:r w:rsidR="00224BD5" w:rsidRPr="0039346E">
        <w:t>3</w:t>
      </w:r>
      <w:r w:rsidRPr="0039346E">
        <w:t xml:space="preserve"> год – 10</w:t>
      </w:r>
      <w:r w:rsidR="00224BD5" w:rsidRPr="0039346E">
        <w:t>5</w:t>
      </w:r>
      <w:r w:rsidRPr="0039346E">
        <w:t>%, 202</w:t>
      </w:r>
      <w:r w:rsidR="00224BD5" w:rsidRPr="0039346E">
        <w:t>4</w:t>
      </w:r>
      <w:r w:rsidRPr="0039346E">
        <w:t xml:space="preserve"> год – 10</w:t>
      </w:r>
      <w:r w:rsidR="00224BD5" w:rsidRPr="0039346E">
        <w:t>5</w:t>
      </w:r>
      <w:r w:rsidRPr="0039346E">
        <w:t xml:space="preserve">%. Увеличение объема платных услуг </w:t>
      </w:r>
      <w:r w:rsidRPr="0039346E">
        <w:lastRenderedPageBreak/>
        <w:t>будет осуществляться за счет увеличения количества видов предоставляемых услуг.</w:t>
      </w:r>
    </w:p>
    <w:p w:rsidR="006E536A" w:rsidRPr="0039346E" w:rsidRDefault="006E536A" w:rsidP="006E536A">
      <w:pPr>
        <w:pStyle w:val="a3"/>
        <w:jc w:val="both"/>
      </w:pPr>
      <w:r w:rsidRPr="0039346E">
        <w:t>В  консервативном варианте темп роста объема платных услуг составит соответственно по годам: 202</w:t>
      </w:r>
      <w:r w:rsidR="00224BD5" w:rsidRPr="0039346E">
        <w:t>2</w:t>
      </w:r>
      <w:r w:rsidRPr="0039346E">
        <w:t xml:space="preserve"> год – 10</w:t>
      </w:r>
      <w:r w:rsidR="00224BD5" w:rsidRPr="0039346E">
        <w:t>4,2</w:t>
      </w:r>
      <w:r w:rsidRPr="0039346E">
        <w:t>%, 202</w:t>
      </w:r>
      <w:r w:rsidR="00224BD5" w:rsidRPr="0039346E">
        <w:t>3</w:t>
      </w:r>
      <w:r w:rsidRPr="0039346E">
        <w:t xml:space="preserve"> год – 102</w:t>
      </w:r>
      <w:r w:rsidR="00224BD5" w:rsidRPr="0039346E">
        <w:t>,8</w:t>
      </w:r>
      <w:r w:rsidRPr="0039346E">
        <w:t>%, 202</w:t>
      </w:r>
      <w:r w:rsidR="00224BD5" w:rsidRPr="0039346E">
        <w:t>4</w:t>
      </w:r>
      <w:r w:rsidRPr="0039346E">
        <w:t xml:space="preserve"> год – 10</w:t>
      </w:r>
      <w:r w:rsidR="00224BD5" w:rsidRPr="0039346E">
        <w:t>2,8</w:t>
      </w:r>
      <w:r w:rsidRPr="0039346E">
        <w:t>%. Увеличение объема платных услуг будет осуществляться за счет увеличения количества видов предоставляемых услуг.</w:t>
      </w:r>
    </w:p>
    <w:p w:rsidR="006E536A" w:rsidRPr="003E1DA8" w:rsidRDefault="006E536A" w:rsidP="006E536A">
      <w:pPr>
        <w:pStyle w:val="a3"/>
        <w:jc w:val="both"/>
      </w:pPr>
    </w:p>
    <w:p w:rsidR="003B37C4" w:rsidRDefault="003B37C4"/>
    <w:sectPr w:rsidR="003B37C4" w:rsidSect="003B3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36A"/>
    <w:rsid w:val="00021D58"/>
    <w:rsid w:val="000527DC"/>
    <w:rsid w:val="00123C4C"/>
    <w:rsid w:val="0012769C"/>
    <w:rsid w:val="00224BD5"/>
    <w:rsid w:val="002272CD"/>
    <w:rsid w:val="002D2CAA"/>
    <w:rsid w:val="0039346E"/>
    <w:rsid w:val="003B37C4"/>
    <w:rsid w:val="004766E7"/>
    <w:rsid w:val="004F30F7"/>
    <w:rsid w:val="006A3F4A"/>
    <w:rsid w:val="006D1D5F"/>
    <w:rsid w:val="006E536A"/>
    <w:rsid w:val="007C0689"/>
    <w:rsid w:val="00862DA2"/>
    <w:rsid w:val="00944492"/>
    <w:rsid w:val="009C7603"/>
    <w:rsid w:val="00BF1FA8"/>
    <w:rsid w:val="00E44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536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E536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6E536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1"/>
    <w:locked/>
    <w:rsid w:val="006E536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6E53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Название объекта1"/>
    <w:basedOn w:val="a"/>
    <w:next w:val="a"/>
    <w:rsid w:val="000527D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7">
    <w:name w:val="Normal (Web)"/>
    <w:basedOn w:val="a"/>
    <w:rsid w:val="002D2CA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33850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4</cp:revision>
  <cp:lastPrinted>2021-06-30T07:04:00Z</cp:lastPrinted>
  <dcterms:created xsi:type="dcterms:W3CDTF">2021-07-15T05:10:00Z</dcterms:created>
  <dcterms:modified xsi:type="dcterms:W3CDTF">2021-07-15T05:41:00Z</dcterms:modified>
</cp:coreProperties>
</file>