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6E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AE10C0" w:rsidRDefault="00AE10C0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10C0" w:rsidRPr="000B07F9" w:rsidRDefault="00AE10C0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AE5F92" w:rsidRDefault="00AE10C0" w:rsidP="00AE10C0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F92">
        <w:rPr>
          <w:rFonts w:ascii="Times New Roman" w:hAnsi="Times New Roman" w:cs="Times New Roman"/>
          <w:bCs/>
          <w:sz w:val="28"/>
          <w:szCs w:val="28"/>
        </w:rPr>
        <w:t>О порядке определения нормативных затрат на обеспечение функций муниципальных органов «Черемисиновского района» Курской области и подведомственных казенных учреждений</w:t>
      </w:r>
    </w:p>
    <w:p w:rsidR="008D7E6E" w:rsidRPr="00AE5F92" w:rsidRDefault="008D7E6E" w:rsidP="00AE1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В соответствии с пунктом 2 </w:t>
      </w:r>
      <w:hyperlink r:id="rId5" w:history="1">
        <w:r w:rsidRPr="00AE5F92">
          <w:rPr>
            <w:rFonts w:ascii="Times New Roman" w:hAnsi="Times New Roman" w:cs="Times New Roman"/>
            <w:sz w:val="28"/>
            <w:szCs w:val="28"/>
          </w:rPr>
          <w:t>части 4 статьи 1</w:t>
        </w:r>
      </w:hyperlink>
      <w:r w:rsidRPr="00AE5F92">
        <w:rPr>
          <w:rFonts w:ascii="Times New Roman" w:hAnsi="Times New Roman" w:cs="Times New Roman"/>
          <w:sz w:val="28"/>
          <w:szCs w:val="28"/>
        </w:rPr>
        <w:t>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и Постановлением Администрации Черемисиновск</w:t>
      </w:r>
      <w:r w:rsidR="00AE10C0" w:rsidRPr="00AE5F92">
        <w:rPr>
          <w:rFonts w:ascii="Times New Roman" w:hAnsi="Times New Roman" w:cs="Times New Roman"/>
          <w:sz w:val="28"/>
          <w:szCs w:val="28"/>
        </w:rPr>
        <w:t xml:space="preserve">ого района Курской области  от 13.01.2016 №8 </w:t>
      </w:r>
      <w:r w:rsidRPr="00AE5F92">
        <w:rPr>
          <w:rFonts w:ascii="Times New Roman" w:hAnsi="Times New Roman" w:cs="Times New Roman"/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 для обеспечения нужд муниципального района «Черемисиновский район» Курской области, содержанию указанных актов и обеспечению их исполнения» Администрация Черемисиновского района Курской области ПОСТАНОВЛЯЕТ: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32" w:history="1">
        <w:r w:rsidRPr="00AE5F92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AE5F92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муниципальных органов Черемисиновского района Курской области и подведомственных казенных учреждений.</w:t>
      </w:r>
    </w:p>
    <w:p w:rsidR="008D7E6E" w:rsidRPr="00AE5F92" w:rsidRDefault="008D7E6E" w:rsidP="008D7E6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"/>
      <w:bookmarkEnd w:id="1"/>
      <w:r w:rsidRPr="00AE5F92">
        <w:rPr>
          <w:rFonts w:ascii="Times New Roman" w:hAnsi="Times New Roman" w:cs="Times New Roman"/>
          <w:sz w:val="28"/>
          <w:szCs w:val="28"/>
        </w:rPr>
        <w:t xml:space="preserve">2. Муниципальным органам Черемисиновского района Курской области утвердить до </w:t>
      </w:r>
      <w:r w:rsidR="00AE10C0" w:rsidRPr="00AE5F92">
        <w:rPr>
          <w:rFonts w:ascii="Times New Roman" w:hAnsi="Times New Roman" w:cs="Times New Roman"/>
          <w:sz w:val="28"/>
          <w:szCs w:val="28"/>
        </w:rPr>
        <w:t xml:space="preserve">01.03.2016г. </w:t>
      </w:r>
      <w:r w:rsidRPr="00AE5F92">
        <w:rPr>
          <w:rFonts w:ascii="Times New Roman" w:hAnsi="Times New Roman" w:cs="Times New Roman"/>
          <w:sz w:val="28"/>
          <w:szCs w:val="28"/>
        </w:rPr>
        <w:t xml:space="preserve">нормативные затраты на обеспечение функций указанных органов, включая подведомственные казенные учреждения. 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"/>
      <w:bookmarkEnd w:id="2"/>
      <w:r w:rsidRPr="00AE5F9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Par20"/>
      <w:bookmarkEnd w:id="3"/>
      <w:r w:rsidRPr="00AE5F9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83014B" w:rsidRPr="00AE5F92">
        <w:rPr>
          <w:rFonts w:ascii="Times New Roman" w:hAnsi="Times New Roman" w:cs="Times New Roman"/>
          <w:sz w:val="28"/>
          <w:szCs w:val="28"/>
        </w:rPr>
        <w:t xml:space="preserve"> </w:t>
      </w:r>
      <w:r w:rsidRPr="00AE5F92">
        <w:rPr>
          <w:rFonts w:ascii="Times New Roman" w:hAnsi="Times New Roman" w:cs="Times New Roman"/>
          <w:sz w:val="28"/>
          <w:szCs w:val="28"/>
        </w:rPr>
        <w:t>с</w:t>
      </w:r>
      <w:r w:rsidR="0083014B" w:rsidRPr="00AE5F92">
        <w:rPr>
          <w:rFonts w:ascii="Times New Roman" w:hAnsi="Times New Roman" w:cs="Times New Roman"/>
          <w:sz w:val="28"/>
          <w:szCs w:val="28"/>
        </w:rPr>
        <w:t xml:space="preserve"> момента подписания и </w:t>
      </w:r>
      <w:proofErr w:type="gramStart"/>
      <w:r w:rsidR="0083014B" w:rsidRPr="00AE5F92">
        <w:rPr>
          <w:rFonts w:ascii="Times New Roman" w:hAnsi="Times New Roman" w:cs="Times New Roman"/>
          <w:sz w:val="28"/>
          <w:szCs w:val="28"/>
        </w:rPr>
        <w:t>подлежит  опубликованию</w:t>
      </w:r>
      <w:proofErr w:type="gramEnd"/>
      <w:r w:rsidR="00AE5F92" w:rsidRPr="00AE5F92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«Черемисиновский район» Курской области в сети Интернет</w:t>
      </w:r>
      <w:r w:rsidR="0083014B" w:rsidRPr="00AE5F92">
        <w:rPr>
          <w:rFonts w:ascii="Times New Roman" w:hAnsi="Times New Roman" w:cs="Times New Roman"/>
          <w:sz w:val="28"/>
          <w:szCs w:val="28"/>
        </w:rPr>
        <w:t>.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AE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F92">
        <w:rPr>
          <w:rFonts w:ascii="Times New Roman" w:hAnsi="Times New Roman" w:cs="Times New Roman"/>
          <w:sz w:val="28"/>
          <w:szCs w:val="28"/>
        </w:rPr>
        <w:t xml:space="preserve">Глава Черемисиновского района                                            М.Н. Игнатов                                                                 </w:t>
      </w: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AE5F92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65231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Par30"/>
      <w:bookmarkStart w:id="5" w:name="Par29"/>
      <w:bookmarkEnd w:id="4"/>
      <w:bookmarkEnd w:id="5"/>
      <w:r w:rsidRPr="000B07F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6523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0B07F9">
        <w:rPr>
          <w:rFonts w:ascii="Times New Roman" w:hAnsi="Times New Roman" w:cs="Times New Roman"/>
          <w:sz w:val="24"/>
          <w:szCs w:val="24"/>
        </w:rPr>
        <w:t>постановлением</w:t>
      </w:r>
      <w:r w:rsidR="00652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Черемисиновского</w:t>
      </w:r>
      <w:r w:rsidR="00652310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8D7E6E" w:rsidRPr="000B07F9" w:rsidRDefault="008D7E6E" w:rsidP="0065231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от </w:t>
      </w:r>
      <w:r w:rsidR="00652310">
        <w:rPr>
          <w:rFonts w:ascii="Times New Roman" w:hAnsi="Times New Roman" w:cs="Times New Roman"/>
          <w:sz w:val="24"/>
          <w:szCs w:val="24"/>
        </w:rPr>
        <w:t>01.02.2016</w:t>
      </w:r>
      <w:r w:rsidRPr="000B07F9">
        <w:rPr>
          <w:rFonts w:ascii="Times New Roman" w:hAnsi="Times New Roman" w:cs="Times New Roman"/>
          <w:sz w:val="24"/>
          <w:szCs w:val="24"/>
        </w:rPr>
        <w:t xml:space="preserve"> №</w:t>
      </w:r>
      <w:r w:rsidR="002A05FB">
        <w:rPr>
          <w:rFonts w:ascii="Times New Roman" w:hAnsi="Times New Roman" w:cs="Times New Roman"/>
          <w:sz w:val="24"/>
          <w:szCs w:val="24"/>
        </w:rPr>
        <w:t>33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Par27"/>
      <w:bookmarkStart w:id="7" w:name="Par32"/>
      <w:bookmarkEnd w:id="6"/>
      <w:bookmarkEnd w:id="7"/>
      <w:r w:rsidRPr="000B07F9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>К ОПРЕДЕЛЕНИЮ НОРМАТИВНЫХ ЗАТРАТ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b/>
          <w:bCs/>
          <w:sz w:val="24"/>
          <w:szCs w:val="24"/>
        </w:rPr>
        <w:t>НА ОБЕСПЕЧЕНИЕ ФУНКЦИЙ МУНИЦИПАЛЬНЫХ ОРГАНОВ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ЧЕРЕМИСИНОВСКОГО</w:t>
      </w:r>
      <w:r w:rsidRPr="000B07F9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7F9">
        <w:rPr>
          <w:rFonts w:ascii="Times New Roman" w:hAnsi="Times New Roman" w:cs="Times New Roman"/>
          <w:b/>
          <w:bCs/>
          <w:sz w:val="24"/>
          <w:szCs w:val="24"/>
        </w:rPr>
        <w:t>И ПОДВЕДОМСТВЕННЫХ КАЗЕННЫХ УЧРЕЖДЕНИЙ</w:t>
      </w:r>
    </w:p>
    <w:p w:rsidR="008D7E6E" w:rsidRPr="000B07F9" w:rsidRDefault="008D7E6E" w:rsidP="008D7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1. Настоящий документ </w:t>
      </w:r>
      <w:r>
        <w:rPr>
          <w:rFonts w:ascii="Times New Roman" w:hAnsi="Times New Roman" w:cs="Times New Roman"/>
          <w:sz w:val="24"/>
          <w:szCs w:val="24"/>
        </w:rPr>
        <w:t xml:space="preserve">(далее – Требования) </w:t>
      </w:r>
      <w:r w:rsidRPr="000B07F9">
        <w:rPr>
          <w:rFonts w:ascii="Times New Roman" w:hAnsi="Times New Roman" w:cs="Times New Roman"/>
          <w:sz w:val="24"/>
          <w:szCs w:val="24"/>
        </w:rPr>
        <w:t xml:space="preserve">устанавливает порядок определения нормативных затрат на обеспечение функций муниципальных органов </w:t>
      </w:r>
      <w:r>
        <w:rPr>
          <w:rFonts w:ascii="Times New Roman" w:hAnsi="Times New Roman" w:cs="Times New Roman"/>
          <w:sz w:val="24"/>
          <w:szCs w:val="24"/>
        </w:rPr>
        <w:t>Черемисиновского р</w:t>
      </w:r>
      <w:r w:rsidRPr="000B07F9">
        <w:rPr>
          <w:rFonts w:ascii="Times New Roman" w:hAnsi="Times New Roman" w:cs="Times New Roman"/>
          <w:sz w:val="24"/>
          <w:szCs w:val="24"/>
        </w:rPr>
        <w:t>айона  Курской области (далее – муниципальные органы), включая подведомственные казенные учреждения, в части закупок товаров, работ, услуг (далее - нормативные затраты).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соответствующего муниципального органа, включая подведомственные казенные учреждения.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3. Нормативные затраты, порядок определения которых не установлен Правилами определения нормативных затрат на обеспечение функций муниципальных органов </w:t>
      </w:r>
      <w:r>
        <w:rPr>
          <w:rFonts w:ascii="Times New Roman" w:hAnsi="Times New Roman" w:cs="Times New Roman"/>
          <w:sz w:val="24"/>
          <w:szCs w:val="24"/>
        </w:rPr>
        <w:t>Черемисиновского</w:t>
      </w:r>
      <w:r w:rsidRPr="000B07F9">
        <w:rPr>
          <w:rFonts w:ascii="Times New Roman" w:hAnsi="Times New Roman" w:cs="Times New Roman"/>
          <w:sz w:val="24"/>
          <w:szCs w:val="24"/>
        </w:rPr>
        <w:t xml:space="preserve"> района Курской области, включая подведомственные казенные учреждения, согласно приложению к настоящему документу (далее - Правила) определяются в порядке, устанавливаемом муниципальными органами.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При утверждении нормативных затрат в отношении проведения текущего ремонта муниципальные органы учитывают его периодичность, предусмотренную пунктом 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B07F9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органам, включая подведомственные казенные учреждения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07F9">
        <w:rPr>
          <w:rFonts w:ascii="Times New Roman" w:hAnsi="Times New Roman" w:cs="Times New Roman"/>
          <w:sz w:val="24"/>
          <w:szCs w:val="24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«Черемисиновский район»</w:t>
      </w:r>
      <w:r w:rsidRPr="000B07F9">
        <w:rPr>
          <w:rFonts w:ascii="Times New Roman" w:hAnsi="Times New Roman" w:cs="Times New Roman"/>
          <w:sz w:val="24"/>
          <w:szCs w:val="24"/>
        </w:rPr>
        <w:t xml:space="preserve"> Курской области.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4. Для определения нормативных затрат в соответствии с разделами I и II Правил в формулах используются нормативы цены товаров, работ, услуг, устанавливаемые муниципальными органами, если эти нормативы не предусмотрены приложениями №1 и №2 к Правилам.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Для определения нормативных затрат в соответствии с разделами I и II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приложениями №1 и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№2 к Правилам.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б) цены услуг подвижной связи с учетом нормативов, предусмотренных приложением № 1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д) количества и цены средств подвижной связи с учетом нормативов, предусмотренных приложением № 1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 с учетом нормативов, предусмотренных приложением № 2 к Правилам;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органа, включая подведомственные казенные учреждения.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8. Нормативные затраты подлежат размещению в единой информационной системе в сфере закупок.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2310" w:rsidRPr="000B07F9" w:rsidRDefault="00652310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ind w:left="4395"/>
        <w:jc w:val="center"/>
        <w:outlineLvl w:val="1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lastRenderedPageBreak/>
        <w:t>Приложение</w:t>
      </w:r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 xml:space="preserve">к Требованиям к </w:t>
      </w:r>
      <w:proofErr w:type="gramStart"/>
      <w:r w:rsidRPr="00652310">
        <w:rPr>
          <w:rFonts w:ascii="Times New Roman" w:hAnsi="Times New Roman" w:cs="Times New Roman"/>
        </w:rPr>
        <w:t>определению  нормативных</w:t>
      </w:r>
      <w:proofErr w:type="gramEnd"/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затрат на обеспечение функций</w:t>
      </w:r>
    </w:p>
    <w:p w:rsidR="00C517A9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 xml:space="preserve">муниципальных органов </w:t>
      </w:r>
      <w:r w:rsidR="00C517A9" w:rsidRPr="00652310">
        <w:rPr>
          <w:rFonts w:ascii="Times New Roman" w:hAnsi="Times New Roman" w:cs="Times New Roman"/>
        </w:rPr>
        <w:t>Черемисиновского</w:t>
      </w:r>
    </w:p>
    <w:p w:rsidR="008D7E6E" w:rsidRPr="00652310" w:rsidRDefault="008D7E6E" w:rsidP="00652310">
      <w:pPr>
        <w:spacing w:after="0"/>
        <w:ind w:left="4395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района Курской области, включая</w:t>
      </w:r>
    </w:p>
    <w:p w:rsidR="008D7E6E" w:rsidRPr="00652310" w:rsidRDefault="008D7E6E" w:rsidP="00652310">
      <w:pPr>
        <w:spacing w:after="0"/>
        <w:ind w:left="4395" w:firstLine="540"/>
        <w:jc w:val="center"/>
        <w:rPr>
          <w:rFonts w:ascii="Times New Roman" w:hAnsi="Times New Roman" w:cs="Times New Roman"/>
        </w:rPr>
      </w:pPr>
      <w:r w:rsidRPr="00652310">
        <w:rPr>
          <w:rFonts w:ascii="Times New Roman" w:hAnsi="Times New Roman" w:cs="Times New Roman"/>
        </w:rPr>
        <w:t>подведомственные казенные учреждения</w:t>
      </w:r>
    </w:p>
    <w:p w:rsidR="008D7E6E" w:rsidRPr="000B07F9" w:rsidRDefault="008D7E6E" w:rsidP="008D7E6E">
      <w:pPr>
        <w:jc w:val="right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E6E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7F9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РАВИЛА</w:t>
      </w:r>
    </w:p>
    <w:p w:rsidR="008D7E6E" w:rsidRPr="000B07F9" w:rsidRDefault="008D7E6E" w:rsidP="008D7E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ОПРЕДЕЛЕНИЯ НОРМАТИВНЫХ ЗАТРАТ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МУНИЦИПАЛЬНЫХ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ОРГАНОВ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ОБЛАСТИ,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ВКЛЮЧАЯ ПОДВЕДОМСТВЕННЫЕ КАЗЕННЫЕ УЧРЕЖДЕНИЯ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5372A5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9" w:name="Par88"/>
      <w:bookmarkEnd w:id="9"/>
      <w:r w:rsidRPr="005372A5">
        <w:rPr>
          <w:rFonts w:ascii="Times New Roman" w:hAnsi="Times New Roman" w:cs="Times New Roman"/>
          <w:b/>
          <w:sz w:val="24"/>
          <w:szCs w:val="24"/>
        </w:rPr>
        <w:t>I. Затраты на информационно-коммуникационные технологии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0" w:name="Par90"/>
      <w:bookmarkEnd w:id="10"/>
      <w:r w:rsidRPr="00652310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1. Затраты на абонентскую плату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tabs>
          <w:tab w:val="left" w:pos="1410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0" cy="38100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r w:rsidR="0065231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07F9">
        <w:rPr>
          <w:rFonts w:ascii="Times New Roman" w:hAnsi="Times New Roman" w:cs="Times New Roman"/>
          <w:sz w:val="24"/>
          <w:szCs w:val="24"/>
        </w:rPr>
        <w:t>g-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используемых для междугородних телефонных соединений, с i-м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3. Затраты на оплату услуг подвижной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57400" cy="466725"/>
            <wp:effectExtent l="0" t="0" r="0" b="9525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органами в соответствии с пунктом 5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B07F9">
        <w:rPr>
          <w:rFonts w:ascii="Times New Roman" w:hAnsi="Times New Roman" w:cs="Times New Roman"/>
          <w:sz w:val="24"/>
          <w:szCs w:val="24"/>
        </w:rPr>
        <w:t xml:space="preserve">ребований, включая подведомственные казенные учреждения (далее - нормативы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органов),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средств подвижной связи и услуг подвижной связи, предусмотренных приложением № 1 (далее - нормативы затрат на приобретение средств связи);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 xml:space="preserve">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 - телекоммуникационной сети "Интернет" (далее - сеть "Интернет") и услуги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для планшетных компьютеров (</w:t>
      </w:r>
      <w:r w:rsidRPr="000B07F9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5. Затраты на сеть "Интернет" и услуги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04975" cy="466725"/>
            <wp:effectExtent l="0" t="0" r="9525" b="9525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6. Затраты на электросвязь, относящуюся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уровне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752600" cy="24765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0B07F9">
        <w:rPr>
          <w:rFonts w:ascii="Times New Roman" w:hAnsi="Times New Roman" w:cs="Times New Roman"/>
          <w:sz w:val="24"/>
          <w:szCs w:val="24"/>
        </w:rPr>
        <w:t>уровне;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7. Затраты на оплату услуг по предоставлению цифровых потоков для коммутируемых телефонных соединений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4050" cy="466725"/>
            <wp:effectExtent l="0" t="0" r="0" b="9525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8. Затраты на оплату иных услуг связи в сфере информационно - коммуникационных технологий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876300" cy="466725"/>
            <wp:effectExtent l="0" t="0" r="0" b="9525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где 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1" w:name="Par170"/>
      <w:bookmarkEnd w:id="11"/>
      <w:r w:rsidRPr="00652310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9. При определении затрат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ремонт, указанный в пунктах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B07F9">
        <w:rPr>
          <w:rFonts w:ascii="Times New Roman" w:hAnsi="Times New Roman" w:cs="Times New Roman"/>
          <w:sz w:val="24"/>
          <w:szCs w:val="24"/>
        </w:rPr>
        <w:t xml:space="preserve"> - 1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B07F9">
        <w:rPr>
          <w:rFonts w:ascii="Times New Roman" w:hAnsi="Times New Roman" w:cs="Times New Roman"/>
          <w:sz w:val="24"/>
          <w:szCs w:val="24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вычислительной техники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Предельное количество i-х рабочих станций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определяется с округлением до целого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504950" cy="24765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где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№ 1047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 xml:space="preserve"> (далее - общие требования к определению нормативных затрат).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оборудования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единицы i-го оборудования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12.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57325" cy="466725"/>
            <wp:effectExtent l="0" t="0" r="9525" b="9525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локальных вычислительных сетей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бесперебойного питания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i-го вида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устройств и копировальных аппаратов (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оргтехники)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533525" cy="466725"/>
            <wp:effectExtent l="0" t="0" r="9525" b="9525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8D7E6E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12" w:name="Par220"/>
      <w:bookmarkEnd w:id="12"/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аренду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и содержание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52525" cy="247650"/>
            <wp:effectExtent l="0" t="0" r="9525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17. Затраты на оплату услуг по сопровождению справочно-правовых систем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038225" cy="466725"/>
            <wp:effectExtent l="0" t="0" r="9525" b="9525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B07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18. Затраты на оплату услуг по сопровождению и приобретению иного программного обеспечения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lastRenderedPageBreak/>
        <w:drawing>
          <wp:inline distT="0" distB="0" distL="0" distR="0">
            <wp:extent cx="1724025" cy="466725"/>
            <wp:effectExtent l="0" t="0" r="0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19. Затраты на оплату услуг, связанных с обеспечением безопасности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20. Затраты на проведение аттестационных, проверочных и контрольных мероприятий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466975" cy="466725"/>
            <wp:effectExtent l="0" t="0" r="9525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0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 по защите информации.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22. Затраты на оплату работ по монтажу (установке), дооборудованию и наладке оборудования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38250" cy="466725"/>
            <wp:effectExtent l="0" t="0" r="0" b="9525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3" w:name="Par275"/>
      <w:bookmarkEnd w:id="13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23. Затраты на приобретение рабочих станций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857500" cy="466725"/>
            <wp:effectExtent l="0" t="0" r="0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765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57225" cy="247650"/>
            <wp:effectExtent l="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504950" cy="24765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B07F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24. Затраты на приобретение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765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52450" cy="24765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i-го типа принтера, многофункционального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устройства и копировального аппарата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25. Затраты на приобретение средств подвижной связи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81175" cy="466725"/>
            <wp:effectExtent l="0" t="0" r="9525" b="9525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определенными с учетом нормативов затрат на приобретение средств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26. Затраты на приобретение планшетных компьютеров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76400" cy="466725"/>
            <wp:effectExtent l="0" t="0" r="0" b="9525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27. Затраты на приобретение оборудования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76400" cy="466725"/>
            <wp:effectExtent l="0" t="0" r="0" b="9525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4" w:name="Par319"/>
      <w:bookmarkEnd w:id="14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28. Затраты на приобретение мониторов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533525" cy="466725"/>
            <wp:effectExtent l="0" t="0" r="9525" b="9525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29. Затраты на приобретение системных блоков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30. Затраты на приобретение других запасных частей для вычислительной 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31. Затраты на приобретение магнитных и оптических носителей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28750" cy="466725"/>
            <wp:effectExtent l="0" t="0" r="0" b="9525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i-го носителя информации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43100" cy="466725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43025" cy="466725"/>
            <wp:effectExtent l="0" t="0" r="9525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35. Затраты на приобретение материальных запасов по обеспечению безопасности информации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90675" cy="466725"/>
            <wp:effectExtent l="0" t="0" r="9525" b="952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E91526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5" w:name="Par379"/>
      <w:bookmarkEnd w:id="15"/>
      <w:r w:rsidRPr="00E91526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6" w:name="Par381"/>
      <w:bookmarkEnd w:id="16"/>
      <w:r w:rsidRPr="00652310">
        <w:rPr>
          <w:rFonts w:ascii="Times New Roman" w:hAnsi="Times New Roman" w:cs="Times New Roman"/>
          <w:b/>
          <w:sz w:val="24"/>
          <w:szCs w:val="24"/>
        </w:rPr>
        <w:t>Затраты на услуги связи,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отнесенные к затратам на услуги связи в рамках затрат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36. Затраты на услуги связи (</w:t>
      </w:r>
      <w:r w:rsidRPr="000B07F9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6225" cy="27622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962025" cy="276225"/>
            <wp:effectExtent l="0" t="0" r="9525" b="9525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37. Затраты на оплату услуг почтовой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38250" cy="466725"/>
            <wp:effectExtent l="0" t="0" r="0" b="9525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38. Затраты на оплату услуг специальной связи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38225" cy="247650"/>
            <wp:effectExtent l="0" t="0" r="9525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407"/>
      <w:bookmarkEnd w:id="17"/>
      <w:r w:rsidRPr="00652310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39. Затраты по договору об оказании услуг перевозки (транспортировки) грузов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40. Затраты на оплату услуг аренды транспортных средств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28825" cy="466725"/>
            <wp:effectExtent l="0" t="0" r="9525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952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применяемыми при расчете нормативных затрат на приобретение служебного легкового автотранспорта, предусмотренными приложением № 2;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41. Затраты на оплату разовых услуг пассажирских перевозок при проведении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52600" cy="466725"/>
            <wp:effectExtent l="0" t="0" r="0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42. Затраты на оплату проезда работника к месту нахождения учебного заведения и обратно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09750" cy="466725"/>
            <wp:effectExtent l="0" t="0" r="0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8" w:name="Par440"/>
      <w:bookmarkEnd w:id="18"/>
      <w:r w:rsidRPr="00652310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об оказании услуг, связанных с проездом и наймом жилого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помещения в связи с командированием работников,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заключаемым со сторонними организациями</w:t>
      </w:r>
    </w:p>
    <w:p w:rsidR="008D7E6E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57300" cy="24765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по договору на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44. Затраты по договору на проезд к месту командирования и обратно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219325" cy="466725"/>
            <wp:effectExtent l="0" t="0" r="9525" b="9525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5300" cy="247650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Губернатора Курской области от 13.10.2013 № 482-пг «О порядке и условиях командирования государственных гражданских служащих Курской области».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sz w:val="24"/>
          <w:szCs w:val="24"/>
        </w:rPr>
        <w:t xml:space="preserve">45. Затраты по договору на 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      </w:t>
      </w:r>
      <w:proofErr w:type="gramStart"/>
      <w:r w:rsidRPr="00861B9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33625" cy="466725"/>
            <wp:effectExtent l="0" t="0" r="9525" b="9525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>,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Губернатора Курской области от 13.10.2013 № 482-пг «О порядке и условиях командирования государственных гражданских служащих Курской области»;</w:t>
      </w:r>
    </w:p>
    <w:p w:rsidR="008D7E6E" w:rsidRPr="00861B9A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B9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B9A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861B9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61B9A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9" w:name="Par468"/>
      <w:bookmarkEnd w:id="19"/>
      <w:r w:rsidRPr="00652310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46. Затраты на коммунальные услуги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28900" cy="24765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47. Затраты на газоснабжение и иные виды топлива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38325" cy="466725"/>
            <wp:effectExtent l="0" t="0" r="9525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48. Затраты на электроснабжение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43025" cy="466725"/>
            <wp:effectExtent l="0" t="0" r="9525" b="9525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49. Затраты на теплоснабжение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81100" cy="24765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50. Затраты на горячее водоснабжение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066800" cy="24765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51. Затраты на холодное водоснабжение и водоотведение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71675" cy="247650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52.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657475" cy="466725"/>
            <wp:effectExtent l="0" t="0" r="0" b="9525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0" w:name="Par531"/>
      <w:bookmarkEnd w:id="20"/>
      <w:r w:rsidRPr="00652310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53. Затраты на аренду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90750" cy="466725"/>
            <wp:effectExtent l="0" t="0" r="0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S - площадь, установленная в соответствии с постановлением Правительства Российской Федерации от 5 января 1998 г. № 3 «О порядке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закрепления и использования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находящихся в федеральной собственности административных зданий, строений и нежилых помещений»;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54. Затраты на аренду помещения (зала) для проведения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457325" cy="466725"/>
            <wp:effectExtent l="0" t="0" r="9525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55. Затраты на аренду оборудования для проведения совещания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90775" cy="466725"/>
            <wp:effectExtent l="0" t="0" r="9525" b="952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1" w:name="Par559"/>
      <w:bookmarkEnd w:id="21"/>
      <w:r w:rsidRPr="00652310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отнесенные к затратам на содержание имущества в рамках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652310" w:rsidRPr="000B07F9" w:rsidRDefault="00652310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56. Затраты на содержание и техническое обслуживание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391025" cy="247650"/>
            <wp:effectExtent l="0" t="0" r="952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276225" cy="247650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57. Затраты на закупку услуг управляющей компании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66900" cy="466725"/>
            <wp:effectExtent l="0" t="0" r="0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58. В формулах для расчета затрат, указанных в пунктах 61, 63 и 66 - 68 настоящих Правил, значение показателя площади помещений должно находиться в пределах нормативов площадей, установленных постановлением Правительства Российской Федерации от 5 января 1998 г. № 3 «О порядке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закрепления и использования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находящихся в федеральной собственности административных зданий, строений и нежилых помещений»;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59.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466725"/>
            <wp:effectExtent l="0" t="0" r="0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60. Затраты на проведение текущего ремонта помещения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органом нормы проведения ремонта, но не реже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№ 312,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14450" cy="466725"/>
            <wp:effectExtent l="0" t="0" r="0" b="9525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61. Затраты на содержание прилегающей территории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81175" cy="466725"/>
            <wp:effectExtent l="0" t="0" r="9525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62. Затраты на оплату услуг по обслуживанию и уборке помещения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71700" cy="466725"/>
            <wp:effectExtent l="0" t="0" r="0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63. Затраты на вывоз твердых бытовых отходов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209675" cy="247650"/>
            <wp:effectExtent l="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лифтов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09675" cy="466725"/>
            <wp:effectExtent l="0" t="0" r="9525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 xml:space="preserve">65.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 - питьевого и противопожарного водоснабжения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14450" cy="24765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66.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43025" cy="24765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67.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181100" cy="24765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68.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57325" cy="466725"/>
            <wp:effectExtent l="0" t="0" r="9525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>
            <wp:extent cx="304800" cy="24765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69.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70.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71.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43275" cy="247650"/>
            <wp:effectExtent l="0" t="0" r="9525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72.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04950" cy="466725"/>
            <wp:effectExtent l="0" t="0" r="0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73.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-профилактический ремонт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системы газового пожаротушения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74.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75.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76.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77.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9525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78. Затраты на техническое обслуживание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04950" cy="466725"/>
            <wp:effectExtent l="0" t="0" r="0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79.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2" w:name="Par732"/>
      <w:bookmarkEnd w:id="22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транспортные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услуги, оплату расходов по договорам об оказании услуг,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связанных с проездом и наймом жилого помещения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в связи с командированием работников, заключаемым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со сторонними организациями, а также к затратам</w:t>
      </w:r>
    </w:p>
    <w:p w:rsidR="008D7E6E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коммунальные услуги, аренду помещений и оборудования,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содержание имущества в рамках прочих затрат и затратам</w:t>
      </w:r>
      <w:r w:rsidR="00652310" w:rsidRP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на приобретение прочих работ и услуг в рамках затрат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652310" w:rsidRPr="00652310" w:rsidRDefault="00652310" w:rsidP="006523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80. Затраты на оплату типографских работ и услуг, затраты на формирование и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переплет архивных дел, включая приобретение периодических печатных изданий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71550" cy="2667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З</w:t>
      </w:r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З</w:t>
      </w:r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B07F9">
        <w:rPr>
          <w:rFonts w:ascii="Times New Roman" w:hAnsi="Times New Roman" w:cs="Times New Roman"/>
          <w:sz w:val="24"/>
          <w:szCs w:val="24"/>
          <w:vertAlign w:val="subscript"/>
        </w:rPr>
        <w:t xml:space="preserve"> -    </w:t>
      </w:r>
      <w:r w:rsidRPr="000B07F9">
        <w:rPr>
          <w:rFonts w:ascii="Times New Roman" w:hAnsi="Times New Roman" w:cs="Times New Roman"/>
          <w:sz w:val="24"/>
          <w:szCs w:val="24"/>
        </w:rPr>
        <w:t>затраты на формирование и переплет архивных дел.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81. Затраты на приобретение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57300" cy="466725"/>
            <wp:effectExtent l="0" t="0" r="0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приобретаемых i-х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>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83. Затраты на оплату услуг внештатных сотрудников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714625" cy="466725"/>
            <wp:effectExtent l="0" t="0" r="9525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6725" cy="24765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84. Затраты на проведение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838325" cy="466725"/>
            <wp:effectExtent l="0" t="0" r="0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85. Затраты на аттестацию специальных помещений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5900" cy="46672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86. Затраты на проведение диспансеризации работников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343025" cy="247650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87. Затраты на оплату работ по монтажу (установке), дооборудованию и наладке оборудования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619250" cy="46672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89. Затраты на приобретение полисов обязательного страхования гражданской ответственности владельцев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г. № 3384-У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 xml:space="preserve">О предельных размерах базовых ставок страховых тарифов и коэффициентах страховых тарифов, требованиях к структуре страховых тарифов, а также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>,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4772025" cy="4667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38150" cy="24765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>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90. Затраты на оплату труда независимых экспертов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2686050" cy="3048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</w:t>
      </w:r>
      <w:r w:rsidRPr="000B07F9">
        <w:rPr>
          <w:rFonts w:ascii="Times New Roman" w:hAnsi="Times New Roman" w:cs="Times New Roman"/>
          <w:sz w:val="24"/>
          <w:szCs w:val="24"/>
        </w:rPr>
        <w:lastRenderedPageBreak/>
        <w:t>интересов;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экспертов, установленная постановлением Администрации Курской области от </w:t>
      </w:r>
      <w:proofErr w:type="gramStart"/>
      <w:r w:rsidRPr="000B07F9">
        <w:rPr>
          <w:rFonts w:ascii="Times New Roman" w:hAnsi="Times New Roman" w:cs="Times New Roman"/>
          <w:sz w:val="24"/>
          <w:szCs w:val="24"/>
        </w:rPr>
        <w:t>18.04.2007  №</w:t>
      </w:r>
      <w:proofErr w:type="gramEnd"/>
      <w:r w:rsidRPr="000B07F9">
        <w:rPr>
          <w:rFonts w:ascii="Times New Roman" w:hAnsi="Times New Roman" w:cs="Times New Roman"/>
          <w:sz w:val="24"/>
          <w:szCs w:val="24"/>
        </w:rPr>
        <w:t xml:space="preserve"> 91 «О порядке оплаты труда независимых экспертов, включаемых в составы аттестационной и конкурсной комиссий, образуемых исполнительными органами государственной власти Курской области»;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3" w:name="Par823"/>
      <w:bookmarkEnd w:id="23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средств в рамках затрат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428750" cy="2476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92. Затраты на приобретение транспортных средств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93. Затраты на приобретение мебели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04975" cy="4667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94. Затраты на приобретение систем кондиционирования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257300" cy="4667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4" w:name="Par857"/>
      <w:bookmarkEnd w:id="24"/>
      <w:r w:rsidRPr="00652310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8D7E6E" w:rsidRPr="00652310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310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57475" cy="2476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96. Затраты на приобретение бланочной продукции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19075" cy="2476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5"/>
          <w:sz w:val="24"/>
          <w:szCs w:val="24"/>
          <w:lang w:eastAsia="ru-RU"/>
        </w:rPr>
        <w:drawing>
          <wp:inline distT="0" distB="0" distL="0" distR="0">
            <wp:extent cx="2466975" cy="495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>
            <wp:extent cx="333375" cy="2476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97. Затраты на приобретение канцелярских принадлежностей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43125" cy="4667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 в расчете на основного работника;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98. Затраты на приобретение хозяйственных товаров и принадлежностей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47650" cy="247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00175" cy="4667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47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99. Затраты на приобретение горюче-смазочных материалов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85975" cy="4667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методическим рекомендациям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B07F9">
        <w:rPr>
          <w:rFonts w:ascii="Times New Roman" w:hAnsi="Times New Roman" w:cs="Times New Roman"/>
          <w:sz w:val="24"/>
          <w:szCs w:val="24"/>
        </w:rPr>
        <w:t>Нормы расхода топлив и смазочных материалов на автомобильном транспорте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07F9">
        <w:rPr>
          <w:rFonts w:ascii="Times New Roman" w:hAnsi="Times New Roman" w:cs="Times New Roman"/>
          <w:sz w:val="24"/>
          <w:szCs w:val="24"/>
        </w:rPr>
        <w:t xml:space="preserve">, предусмотренным приложением к распоряжению Министерства транспорта Российской Федерации от 14 марта 2008 г.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B07F9">
        <w:rPr>
          <w:rFonts w:ascii="Times New Roman" w:hAnsi="Times New Roman" w:cs="Times New Roman"/>
          <w:sz w:val="24"/>
          <w:szCs w:val="24"/>
        </w:rPr>
        <w:t>№ АМ-23-р;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 xml:space="preserve">100.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приложением № 2.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101. Затраты на приобретение материальных запасов для нужд гражданской обороны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14550" cy="4667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957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0B07F9">
        <w:rPr>
          <w:rFonts w:ascii="Times New Roman" w:hAnsi="Times New Roman" w:cs="Times New Roman"/>
          <w:sz w:val="24"/>
          <w:szCs w:val="24"/>
        </w:rPr>
        <w:t xml:space="preserve"> органов;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5" w:name="Par914"/>
      <w:bookmarkEnd w:id="25"/>
      <w:r w:rsidRPr="00807BCF">
        <w:rPr>
          <w:rFonts w:ascii="Times New Roman" w:hAnsi="Times New Roman" w:cs="Times New Roman"/>
          <w:b/>
          <w:sz w:val="24"/>
          <w:szCs w:val="24"/>
        </w:rPr>
        <w:t>III. Затраты на капитальный ремонт</w:t>
      </w: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807BCF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 xml:space="preserve">102. Затраты на капитальный ремонт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0B07F9">
        <w:rPr>
          <w:rFonts w:ascii="Times New Roman" w:hAnsi="Times New Roman" w:cs="Times New Roman"/>
          <w:sz w:val="24"/>
          <w:szCs w:val="24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документации, а также затратами, связанными с осуществлением строительного контроля.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104. Затраты на разработку проектной документации и осуществление строительного контроля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652310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6" w:name="Par921"/>
      <w:bookmarkEnd w:id="26"/>
      <w:r w:rsidRPr="00807BCF">
        <w:rPr>
          <w:rFonts w:ascii="Times New Roman" w:hAnsi="Times New Roman" w:cs="Times New Roman"/>
          <w:b/>
          <w:sz w:val="24"/>
          <w:szCs w:val="24"/>
        </w:rPr>
        <w:t>IV. Затраты на финансовое обеспечение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BCF">
        <w:rPr>
          <w:rFonts w:ascii="Times New Roman" w:hAnsi="Times New Roman" w:cs="Times New Roman"/>
          <w:b/>
          <w:sz w:val="24"/>
          <w:szCs w:val="24"/>
        </w:rPr>
        <w:t>строительства, реконструкции (в том числе с элементами</w:t>
      </w:r>
      <w:r w:rsidR="00652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BCF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8D7E6E" w:rsidRPr="00807BCF" w:rsidRDefault="008D7E6E" w:rsidP="008D7E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BCF">
        <w:rPr>
          <w:rFonts w:ascii="Times New Roman" w:hAnsi="Times New Roman" w:cs="Times New Roman"/>
          <w:b/>
          <w:sz w:val="24"/>
          <w:szCs w:val="24"/>
        </w:rPr>
        <w:t>капитального строительства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lastRenderedPageBreak/>
        <w:t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106.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E6E" w:rsidRPr="00807BCF" w:rsidRDefault="008D7E6E" w:rsidP="008D7E6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7" w:name="Par929"/>
      <w:bookmarkEnd w:id="27"/>
      <w:r w:rsidRPr="00807BCF">
        <w:rPr>
          <w:rFonts w:ascii="Times New Roman" w:hAnsi="Times New Roman" w:cs="Times New Roman"/>
          <w:b/>
          <w:sz w:val="24"/>
          <w:szCs w:val="24"/>
        </w:rPr>
        <w:t>V. Затраты на дополнительное профессиональное образование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107. Затраты на приобретение образовательных услуг по профессиональной переподготовке и повышению квалификации (</w:t>
      </w: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335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>,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где: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2425" cy="247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7F9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0B07F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0B07F9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7F9">
        <w:rPr>
          <w:rFonts w:ascii="Times New Roman" w:hAnsi="Times New Roman" w:cs="Times New Roman"/>
          <w:sz w:val="24"/>
          <w:szCs w:val="24"/>
        </w:rPr>
        <w:t>108.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закона.</w:t>
      </w:r>
      <w:bookmarkStart w:id="28" w:name="Par944"/>
      <w:bookmarkEnd w:id="28"/>
    </w:p>
    <w:p w:rsidR="008D7E6E" w:rsidRPr="000B07F9" w:rsidRDefault="008D7E6E" w:rsidP="008D7E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2073" w:rsidRDefault="000E2073"/>
    <w:sectPr w:rsidR="000E2073" w:rsidSect="00AE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3815C0B"/>
    <w:multiLevelType w:val="hybridMultilevel"/>
    <w:tmpl w:val="00040592"/>
    <w:lvl w:ilvl="0" w:tplc="2748795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E6E"/>
    <w:rsid w:val="000E2073"/>
    <w:rsid w:val="002A05FB"/>
    <w:rsid w:val="00652310"/>
    <w:rsid w:val="0083014B"/>
    <w:rsid w:val="008D7E6E"/>
    <w:rsid w:val="00A543A1"/>
    <w:rsid w:val="00AA0482"/>
    <w:rsid w:val="00AE10C0"/>
    <w:rsid w:val="00AE5F92"/>
    <w:rsid w:val="00B037EF"/>
    <w:rsid w:val="00C517A9"/>
    <w:rsid w:val="00E6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EE52D-A67B-48F3-B031-46914C87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E6E"/>
    <w:pPr>
      <w:ind w:left="720"/>
      <w:contextualSpacing/>
    </w:pPr>
  </w:style>
  <w:style w:type="paragraph" w:customStyle="1" w:styleId="ConsPlusNonformat">
    <w:name w:val="ConsPlusNonformat"/>
    <w:uiPriority w:val="99"/>
    <w:rsid w:val="008D7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D7E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5"/>
    <w:rsid w:val="008D7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rsid w:val="008D7E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8D7E6E"/>
  </w:style>
  <w:style w:type="paragraph" w:styleId="a6">
    <w:name w:val="Balloon Text"/>
    <w:basedOn w:val="a"/>
    <w:link w:val="a7"/>
    <w:uiPriority w:val="99"/>
    <w:semiHidden/>
    <w:unhideWhenUsed/>
    <w:rsid w:val="008D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99" Type="http://schemas.openxmlformats.org/officeDocument/2006/relationships/image" Target="media/image294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4.wmf"/><Relationship Id="rId324" Type="http://schemas.openxmlformats.org/officeDocument/2006/relationships/image" Target="media/image319.wmf"/><Relationship Id="rId366" Type="http://schemas.openxmlformats.org/officeDocument/2006/relationships/image" Target="media/image361.wmf"/><Relationship Id="rId170" Type="http://schemas.openxmlformats.org/officeDocument/2006/relationships/image" Target="media/image165.wmf"/><Relationship Id="rId226" Type="http://schemas.openxmlformats.org/officeDocument/2006/relationships/image" Target="media/image221.wmf"/><Relationship Id="rId433" Type="http://schemas.openxmlformats.org/officeDocument/2006/relationships/image" Target="media/image428.wmf"/><Relationship Id="rId268" Type="http://schemas.openxmlformats.org/officeDocument/2006/relationships/image" Target="media/image263.wmf"/><Relationship Id="rId32" Type="http://schemas.openxmlformats.org/officeDocument/2006/relationships/image" Target="media/image27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335" Type="http://schemas.openxmlformats.org/officeDocument/2006/relationships/image" Target="media/image330.wmf"/><Relationship Id="rId377" Type="http://schemas.openxmlformats.org/officeDocument/2006/relationships/image" Target="media/image372.wmf"/><Relationship Id="rId5" Type="http://schemas.openxmlformats.org/officeDocument/2006/relationships/hyperlink" Target="consultantplus://offline/ref=6B69148C41E26BAD36C049E3572071748EEB6FEF57319193C66C85F40B15E8B8843C5733E7304DD0D4FAS" TargetMode="External"/><Relationship Id="rId181" Type="http://schemas.openxmlformats.org/officeDocument/2006/relationships/image" Target="media/image176.wmf"/><Relationship Id="rId237" Type="http://schemas.openxmlformats.org/officeDocument/2006/relationships/image" Target="media/image232.wmf"/><Relationship Id="rId402" Type="http://schemas.openxmlformats.org/officeDocument/2006/relationships/image" Target="media/image397.wmf"/><Relationship Id="rId279" Type="http://schemas.openxmlformats.org/officeDocument/2006/relationships/image" Target="media/image274.wmf"/><Relationship Id="rId444" Type="http://schemas.openxmlformats.org/officeDocument/2006/relationships/image" Target="media/image439.wmf"/><Relationship Id="rId43" Type="http://schemas.openxmlformats.org/officeDocument/2006/relationships/image" Target="media/image38.wmf"/><Relationship Id="rId139" Type="http://schemas.openxmlformats.org/officeDocument/2006/relationships/image" Target="media/image134.wmf"/><Relationship Id="rId290" Type="http://schemas.openxmlformats.org/officeDocument/2006/relationships/image" Target="media/image285.wmf"/><Relationship Id="rId304" Type="http://schemas.openxmlformats.org/officeDocument/2006/relationships/image" Target="media/image299.wmf"/><Relationship Id="rId346" Type="http://schemas.openxmlformats.org/officeDocument/2006/relationships/image" Target="media/image341.wmf"/><Relationship Id="rId388" Type="http://schemas.openxmlformats.org/officeDocument/2006/relationships/image" Target="media/image383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92" Type="http://schemas.openxmlformats.org/officeDocument/2006/relationships/image" Target="media/image187.wmf"/><Relationship Id="rId206" Type="http://schemas.openxmlformats.org/officeDocument/2006/relationships/image" Target="media/image201.wmf"/><Relationship Id="rId413" Type="http://schemas.openxmlformats.org/officeDocument/2006/relationships/image" Target="media/image408.wmf"/><Relationship Id="rId248" Type="http://schemas.openxmlformats.org/officeDocument/2006/relationships/image" Target="media/image243.wmf"/><Relationship Id="rId12" Type="http://schemas.openxmlformats.org/officeDocument/2006/relationships/image" Target="media/image7.wmf"/><Relationship Id="rId108" Type="http://schemas.openxmlformats.org/officeDocument/2006/relationships/image" Target="media/image103.wmf"/><Relationship Id="rId315" Type="http://schemas.openxmlformats.org/officeDocument/2006/relationships/image" Target="media/image310.wmf"/><Relationship Id="rId357" Type="http://schemas.openxmlformats.org/officeDocument/2006/relationships/image" Target="media/image352.wmf"/><Relationship Id="rId54" Type="http://schemas.openxmlformats.org/officeDocument/2006/relationships/image" Target="media/image49.wmf"/><Relationship Id="rId96" Type="http://schemas.openxmlformats.org/officeDocument/2006/relationships/image" Target="media/image91.wmf"/><Relationship Id="rId161" Type="http://schemas.openxmlformats.org/officeDocument/2006/relationships/image" Target="media/image156.wmf"/><Relationship Id="rId217" Type="http://schemas.openxmlformats.org/officeDocument/2006/relationships/image" Target="media/image212.wmf"/><Relationship Id="rId399" Type="http://schemas.openxmlformats.org/officeDocument/2006/relationships/image" Target="media/image394.wmf"/><Relationship Id="rId6" Type="http://schemas.openxmlformats.org/officeDocument/2006/relationships/image" Target="media/image1.wmf"/><Relationship Id="rId238" Type="http://schemas.openxmlformats.org/officeDocument/2006/relationships/image" Target="media/image233.wmf"/><Relationship Id="rId259" Type="http://schemas.openxmlformats.org/officeDocument/2006/relationships/image" Target="media/image254.wmf"/><Relationship Id="rId424" Type="http://schemas.openxmlformats.org/officeDocument/2006/relationships/image" Target="media/image419.wmf"/><Relationship Id="rId445" Type="http://schemas.openxmlformats.org/officeDocument/2006/relationships/image" Target="media/image440.wmf"/><Relationship Id="rId23" Type="http://schemas.openxmlformats.org/officeDocument/2006/relationships/image" Target="media/image18.wmf"/><Relationship Id="rId119" Type="http://schemas.openxmlformats.org/officeDocument/2006/relationships/image" Target="media/image114.wmf"/><Relationship Id="rId270" Type="http://schemas.openxmlformats.org/officeDocument/2006/relationships/image" Target="media/image265.wmf"/><Relationship Id="rId291" Type="http://schemas.openxmlformats.org/officeDocument/2006/relationships/image" Target="media/image286.wmf"/><Relationship Id="rId305" Type="http://schemas.openxmlformats.org/officeDocument/2006/relationships/image" Target="media/image300.wmf"/><Relationship Id="rId326" Type="http://schemas.openxmlformats.org/officeDocument/2006/relationships/image" Target="media/image321.wmf"/><Relationship Id="rId347" Type="http://schemas.openxmlformats.org/officeDocument/2006/relationships/image" Target="media/image342.wmf"/><Relationship Id="rId44" Type="http://schemas.openxmlformats.org/officeDocument/2006/relationships/image" Target="media/image39.wmf"/><Relationship Id="rId65" Type="http://schemas.openxmlformats.org/officeDocument/2006/relationships/image" Target="media/image60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51" Type="http://schemas.openxmlformats.org/officeDocument/2006/relationships/image" Target="media/image146.wmf"/><Relationship Id="rId368" Type="http://schemas.openxmlformats.org/officeDocument/2006/relationships/image" Target="media/image363.wmf"/><Relationship Id="rId389" Type="http://schemas.openxmlformats.org/officeDocument/2006/relationships/image" Target="media/image384.wmf"/><Relationship Id="rId172" Type="http://schemas.openxmlformats.org/officeDocument/2006/relationships/image" Target="media/image167.wmf"/><Relationship Id="rId193" Type="http://schemas.openxmlformats.org/officeDocument/2006/relationships/image" Target="media/image188.wmf"/><Relationship Id="rId207" Type="http://schemas.openxmlformats.org/officeDocument/2006/relationships/image" Target="media/image202.wmf"/><Relationship Id="rId228" Type="http://schemas.openxmlformats.org/officeDocument/2006/relationships/image" Target="media/image223.wmf"/><Relationship Id="rId249" Type="http://schemas.openxmlformats.org/officeDocument/2006/relationships/image" Target="media/image244.wmf"/><Relationship Id="rId414" Type="http://schemas.openxmlformats.org/officeDocument/2006/relationships/image" Target="media/image409.wmf"/><Relationship Id="rId435" Type="http://schemas.openxmlformats.org/officeDocument/2006/relationships/image" Target="media/image430.wmf"/><Relationship Id="rId13" Type="http://schemas.openxmlformats.org/officeDocument/2006/relationships/image" Target="media/image8.wmf"/><Relationship Id="rId109" Type="http://schemas.openxmlformats.org/officeDocument/2006/relationships/image" Target="media/image104.wmf"/><Relationship Id="rId260" Type="http://schemas.openxmlformats.org/officeDocument/2006/relationships/image" Target="media/image255.wmf"/><Relationship Id="rId281" Type="http://schemas.openxmlformats.org/officeDocument/2006/relationships/image" Target="media/image276.wmf"/><Relationship Id="rId316" Type="http://schemas.openxmlformats.org/officeDocument/2006/relationships/image" Target="media/image311.wmf"/><Relationship Id="rId337" Type="http://schemas.openxmlformats.org/officeDocument/2006/relationships/image" Target="media/image332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20" Type="http://schemas.openxmlformats.org/officeDocument/2006/relationships/image" Target="media/image115.wmf"/><Relationship Id="rId141" Type="http://schemas.openxmlformats.org/officeDocument/2006/relationships/image" Target="media/image136.wmf"/><Relationship Id="rId358" Type="http://schemas.openxmlformats.org/officeDocument/2006/relationships/image" Target="media/image353.wmf"/><Relationship Id="rId379" Type="http://schemas.openxmlformats.org/officeDocument/2006/relationships/image" Target="media/image374.wmf"/><Relationship Id="rId7" Type="http://schemas.openxmlformats.org/officeDocument/2006/relationships/image" Target="media/image2.wmf"/><Relationship Id="rId162" Type="http://schemas.openxmlformats.org/officeDocument/2006/relationships/image" Target="media/image157.wmf"/><Relationship Id="rId183" Type="http://schemas.openxmlformats.org/officeDocument/2006/relationships/image" Target="media/image178.wmf"/><Relationship Id="rId218" Type="http://schemas.openxmlformats.org/officeDocument/2006/relationships/image" Target="media/image213.wmf"/><Relationship Id="rId239" Type="http://schemas.openxmlformats.org/officeDocument/2006/relationships/image" Target="media/image234.wmf"/><Relationship Id="rId390" Type="http://schemas.openxmlformats.org/officeDocument/2006/relationships/image" Target="media/image385.wmf"/><Relationship Id="rId404" Type="http://schemas.openxmlformats.org/officeDocument/2006/relationships/image" Target="media/image399.wmf"/><Relationship Id="rId425" Type="http://schemas.openxmlformats.org/officeDocument/2006/relationships/image" Target="media/image420.wmf"/><Relationship Id="rId446" Type="http://schemas.openxmlformats.org/officeDocument/2006/relationships/image" Target="media/image441.wmf"/><Relationship Id="rId250" Type="http://schemas.openxmlformats.org/officeDocument/2006/relationships/image" Target="media/image245.wmf"/><Relationship Id="rId271" Type="http://schemas.openxmlformats.org/officeDocument/2006/relationships/image" Target="media/image266.wmf"/><Relationship Id="rId292" Type="http://schemas.openxmlformats.org/officeDocument/2006/relationships/image" Target="media/image287.wmf"/><Relationship Id="rId306" Type="http://schemas.openxmlformats.org/officeDocument/2006/relationships/image" Target="media/image301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31" Type="http://schemas.openxmlformats.org/officeDocument/2006/relationships/image" Target="media/image126.wmf"/><Relationship Id="rId327" Type="http://schemas.openxmlformats.org/officeDocument/2006/relationships/image" Target="media/image322.wmf"/><Relationship Id="rId348" Type="http://schemas.openxmlformats.org/officeDocument/2006/relationships/image" Target="media/image343.wmf"/><Relationship Id="rId369" Type="http://schemas.openxmlformats.org/officeDocument/2006/relationships/image" Target="media/image364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4" Type="http://schemas.openxmlformats.org/officeDocument/2006/relationships/image" Target="media/image189.wmf"/><Relationship Id="rId208" Type="http://schemas.openxmlformats.org/officeDocument/2006/relationships/image" Target="media/image203.wmf"/><Relationship Id="rId229" Type="http://schemas.openxmlformats.org/officeDocument/2006/relationships/image" Target="media/image224.wmf"/><Relationship Id="rId380" Type="http://schemas.openxmlformats.org/officeDocument/2006/relationships/image" Target="media/image375.wmf"/><Relationship Id="rId415" Type="http://schemas.openxmlformats.org/officeDocument/2006/relationships/image" Target="media/image410.wmf"/><Relationship Id="rId436" Type="http://schemas.openxmlformats.org/officeDocument/2006/relationships/image" Target="media/image431.wmf"/><Relationship Id="rId240" Type="http://schemas.openxmlformats.org/officeDocument/2006/relationships/image" Target="media/image235.wmf"/><Relationship Id="rId261" Type="http://schemas.openxmlformats.org/officeDocument/2006/relationships/image" Target="media/image256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282" Type="http://schemas.openxmlformats.org/officeDocument/2006/relationships/image" Target="media/image277.wmf"/><Relationship Id="rId317" Type="http://schemas.openxmlformats.org/officeDocument/2006/relationships/image" Target="media/image312.wmf"/><Relationship Id="rId338" Type="http://schemas.openxmlformats.org/officeDocument/2006/relationships/image" Target="media/image333.wmf"/><Relationship Id="rId359" Type="http://schemas.openxmlformats.org/officeDocument/2006/relationships/image" Target="media/image354.wmf"/><Relationship Id="rId8" Type="http://schemas.openxmlformats.org/officeDocument/2006/relationships/image" Target="media/image3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184" Type="http://schemas.openxmlformats.org/officeDocument/2006/relationships/image" Target="media/image179.wmf"/><Relationship Id="rId219" Type="http://schemas.openxmlformats.org/officeDocument/2006/relationships/image" Target="media/image214.wmf"/><Relationship Id="rId370" Type="http://schemas.openxmlformats.org/officeDocument/2006/relationships/image" Target="media/image365.wmf"/><Relationship Id="rId391" Type="http://schemas.openxmlformats.org/officeDocument/2006/relationships/image" Target="media/image386.wmf"/><Relationship Id="rId405" Type="http://schemas.openxmlformats.org/officeDocument/2006/relationships/image" Target="media/image400.wmf"/><Relationship Id="rId426" Type="http://schemas.openxmlformats.org/officeDocument/2006/relationships/image" Target="media/image421.wmf"/><Relationship Id="rId447" Type="http://schemas.openxmlformats.org/officeDocument/2006/relationships/image" Target="media/image442.wmf"/><Relationship Id="rId230" Type="http://schemas.openxmlformats.org/officeDocument/2006/relationships/image" Target="media/image225.wmf"/><Relationship Id="rId251" Type="http://schemas.openxmlformats.org/officeDocument/2006/relationships/image" Target="media/image246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272" Type="http://schemas.openxmlformats.org/officeDocument/2006/relationships/image" Target="media/image267.wmf"/><Relationship Id="rId293" Type="http://schemas.openxmlformats.org/officeDocument/2006/relationships/image" Target="media/image288.wmf"/><Relationship Id="rId307" Type="http://schemas.openxmlformats.org/officeDocument/2006/relationships/image" Target="media/image302.wmf"/><Relationship Id="rId328" Type="http://schemas.openxmlformats.org/officeDocument/2006/relationships/image" Target="media/image323.wmf"/><Relationship Id="rId349" Type="http://schemas.openxmlformats.org/officeDocument/2006/relationships/image" Target="media/image344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95" Type="http://schemas.openxmlformats.org/officeDocument/2006/relationships/image" Target="media/image190.wmf"/><Relationship Id="rId209" Type="http://schemas.openxmlformats.org/officeDocument/2006/relationships/image" Target="media/image204.wmf"/><Relationship Id="rId360" Type="http://schemas.openxmlformats.org/officeDocument/2006/relationships/image" Target="media/image355.wmf"/><Relationship Id="rId381" Type="http://schemas.openxmlformats.org/officeDocument/2006/relationships/image" Target="media/image376.wmf"/><Relationship Id="rId416" Type="http://schemas.openxmlformats.org/officeDocument/2006/relationships/image" Target="media/image411.wmf"/><Relationship Id="rId220" Type="http://schemas.openxmlformats.org/officeDocument/2006/relationships/image" Target="media/image215.wmf"/><Relationship Id="rId241" Type="http://schemas.openxmlformats.org/officeDocument/2006/relationships/image" Target="media/image236.wmf"/><Relationship Id="rId437" Type="http://schemas.openxmlformats.org/officeDocument/2006/relationships/image" Target="media/image432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7.wmf"/><Relationship Id="rId283" Type="http://schemas.openxmlformats.org/officeDocument/2006/relationships/image" Target="media/image278.wmf"/><Relationship Id="rId318" Type="http://schemas.openxmlformats.org/officeDocument/2006/relationships/image" Target="media/image313.wmf"/><Relationship Id="rId339" Type="http://schemas.openxmlformats.org/officeDocument/2006/relationships/image" Target="media/image334.wmf"/><Relationship Id="rId78" Type="http://schemas.openxmlformats.org/officeDocument/2006/relationships/image" Target="media/image73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64" Type="http://schemas.openxmlformats.org/officeDocument/2006/relationships/image" Target="media/image159.wmf"/><Relationship Id="rId185" Type="http://schemas.openxmlformats.org/officeDocument/2006/relationships/image" Target="media/image180.wmf"/><Relationship Id="rId350" Type="http://schemas.openxmlformats.org/officeDocument/2006/relationships/image" Target="media/image345.wmf"/><Relationship Id="rId371" Type="http://schemas.openxmlformats.org/officeDocument/2006/relationships/image" Target="media/image366.wmf"/><Relationship Id="rId406" Type="http://schemas.openxmlformats.org/officeDocument/2006/relationships/image" Target="media/image401.wmf"/><Relationship Id="rId9" Type="http://schemas.openxmlformats.org/officeDocument/2006/relationships/image" Target="media/image4.wmf"/><Relationship Id="rId210" Type="http://schemas.openxmlformats.org/officeDocument/2006/relationships/image" Target="media/image205.wmf"/><Relationship Id="rId392" Type="http://schemas.openxmlformats.org/officeDocument/2006/relationships/image" Target="media/image387.wmf"/><Relationship Id="rId427" Type="http://schemas.openxmlformats.org/officeDocument/2006/relationships/image" Target="media/image422.wmf"/><Relationship Id="rId448" Type="http://schemas.openxmlformats.org/officeDocument/2006/relationships/image" Target="media/image443.wmf"/><Relationship Id="rId26" Type="http://schemas.openxmlformats.org/officeDocument/2006/relationships/image" Target="media/image21.wmf"/><Relationship Id="rId231" Type="http://schemas.openxmlformats.org/officeDocument/2006/relationships/image" Target="media/image226.wmf"/><Relationship Id="rId252" Type="http://schemas.openxmlformats.org/officeDocument/2006/relationships/image" Target="media/image247.wmf"/><Relationship Id="rId273" Type="http://schemas.openxmlformats.org/officeDocument/2006/relationships/image" Target="media/image268.wmf"/><Relationship Id="rId294" Type="http://schemas.openxmlformats.org/officeDocument/2006/relationships/image" Target="media/image289.wmf"/><Relationship Id="rId308" Type="http://schemas.openxmlformats.org/officeDocument/2006/relationships/image" Target="media/image303.wmf"/><Relationship Id="rId329" Type="http://schemas.openxmlformats.org/officeDocument/2006/relationships/image" Target="media/image324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75" Type="http://schemas.openxmlformats.org/officeDocument/2006/relationships/image" Target="media/image170.wmf"/><Relationship Id="rId340" Type="http://schemas.openxmlformats.org/officeDocument/2006/relationships/image" Target="media/image335.wmf"/><Relationship Id="rId361" Type="http://schemas.openxmlformats.org/officeDocument/2006/relationships/image" Target="media/image356.wmf"/><Relationship Id="rId196" Type="http://schemas.openxmlformats.org/officeDocument/2006/relationships/image" Target="media/image191.wmf"/><Relationship Id="rId200" Type="http://schemas.openxmlformats.org/officeDocument/2006/relationships/image" Target="media/image195.wmf"/><Relationship Id="rId382" Type="http://schemas.openxmlformats.org/officeDocument/2006/relationships/image" Target="media/image377.wmf"/><Relationship Id="rId417" Type="http://schemas.openxmlformats.org/officeDocument/2006/relationships/image" Target="media/image412.wmf"/><Relationship Id="rId438" Type="http://schemas.openxmlformats.org/officeDocument/2006/relationships/image" Target="media/image433.wmf"/><Relationship Id="rId16" Type="http://schemas.openxmlformats.org/officeDocument/2006/relationships/image" Target="media/image11.wmf"/><Relationship Id="rId221" Type="http://schemas.openxmlformats.org/officeDocument/2006/relationships/image" Target="media/image216.wmf"/><Relationship Id="rId242" Type="http://schemas.openxmlformats.org/officeDocument/2006/relationships/image" Target="media/image237.wmf"/><Relationship Id="rId263" Type="http://schemas.openxmlformats.org/officeDocument/2006/relationships/image" Target="media/image258.wmf"/><Relationship Id="rId284" Type="http://schemas.openxmlformats.org/officeDocument/2006/relationships/image" Target="media/image279.wmf"/><Relationship Id="rId319" Type="http://schemas.openxmlformats.org/officeDocument/2006/relationships/image" Target="media/image314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330" Type="http://schemas.openxmlformats.org/officeDocument/2006/relationships/image" Target="media/image325.wmf"/><Relationship Id="rId90" Type="http://schemas.openxmlformats.org/officeDocument/2006/relationships/image" Target="media/image85.wmf"/><Relationship Id="rId165" Type="http://schemas.openxmlformats.org/officeDocument/2006/relationships/image" Target="media/image160.wmf"/><Relationship Id="rId186" Type="http://schemas.openxmlformats.org/officeDocument/2006/relationships/image" Target="media/image181.wmf"/><Relationship Id="rId351" Type="http://schemas.openxmlformats.org/officeDocument/2006/relationships/image" Target="media/image346.wmf"/><Relationship Id="rId372" Type="http://schemas.openxmlformats.org/officeDocument/2006/relationships/image" Target="media/image367.wmf"/><Relationship Id="rId393" Type="http://schemas.openxmlformats.org/officeDocument/2006/relationships/image" Target="media/image388.wmf"/><Relationship Id="rId407" Type="http://schemas.openxmlformats.org/officeDocument/2006/relationships/image" Target="media/image402.wmf"/><Relationship Id="rId428" Type="http://schemas.openxmlformats.org/officeDocument/2006/relationships/image" Target="media/image423.wmf"/><Relationship Id="rId449" Type="http://schemas.openxmlformats.org/officeDocument/2006/relationships/image" Target="media/image444.wmf"/><Relationship Id="rId211" Type="http://schemas.openxmlformats.org/officeDocument/2006/relationships/image" Target="media/image206.wmf"/><Relationship Id="rId232" Type="http://schemas.openxmlformats.org/officeDocument/2006/relationships/image" Target="media/image227.wmf"/><Relationship Id="rId253" Type="http://schemas.openxmlformats.org/officeDocument/2006/relationships/image" Target="media/image248.wmf"/><Relationship Id="rId274" Type="http://schemas.openxmlformats.org/officeDocument/2006/relationships/image" Target="media/image269.wmf"/><Relationship Id="rId295" Type="http://schemas.openxmlformats.org/officeDocument/2006/relationships/image" Target="media/image290.wmf"/><Relationship Id="rId309" Type="http://schemas.openxmlformats.org/officeDocument/2006/relationships/image" Target="media/image304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Relationship Id="rId320" Type="http://schemas.openxmlformats.org/officeDocument/2006/relationships/image" Target="media/image315.wmf"/><Relationship Id="rId80" Type="http://schemas.openxmlformats.org/officeDocument/2006/relationships/image" Target="media/image75.wmf"/><Relationship Id="rId155" Type="http://schemas.openxmlformats.org/officeDocument/2006/relationships/image" Target="media/image150.wmf"/><Relationship Id="rId176" Type="http://schemas.openxmlformats.org/officeDocument/2006/relationships/image" Target="media/image171.wmf"/><Relationship Id="rId197" Type="http://schemas.openxmlformats.org/officeDocument/2006/relationships/image" Target="media/image192.wmf"/><Relationship Id="rId341" Type="http://schemas.openxmlformats.org/officeDocument/2006/relationships/image" Target="media/image336.wmf"/><Relationship Id="rId362" Type="http://schemas.openxmlformats.org/officeDocument/2006/relationships/image" Target="media/image357.wmf"/><Relationship Id="rId383" Type="http://schemas.openxmlformats.org/officeDocument/2006/relationships/image" Target="media/image378.wmf"/><Relationship Id="rId418" Type="http://schemas.openxmlformats.org/officeDocument/2006/relationships/image" Target="media/image413.wmf"/><Relationship Id="rId439" Type="http://schemas.openxmlformats.org/officeDocument/2006/relationships/image" Target="media/image434.wmf"/><Relationship Id="rId201" Type="http://schemas.openxmlformats.org/officeDocument/2006/relationships/image" Target="media/image196.wmf"/><Relationship Id="rId222" Type="http://schemas.openxmlformats.org/officeDocument/2006/relationships/image" Target="media/image217.wmf"/><Relationship Id="rId243" Type="http://schemas.openxmlformats.org/officeDocument/2006/relationships/image" Target="media/image238.wmf"/><Relationship Id="rId264" Type="http://schemas.openxmlformats.org/officeDocument/2006/relationships/image" Target="media/image259.wmf"/><Relationship Id="rId285" Type="http://schemas.openxmlformats.org/officeDocument/2006/relationships/image" Target="media/image280.wmf"/><Relationship Id="rId450" Type="http://schemas.openxmlformats.org/officeDocument/2006/relationships/image" Target="media/image445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24" Type="http://schemas.openxmlformats.org/officeDocument/2006/relationships/image" Target="media/image119.wmf"/><Relationship Id="rId310" Type="http://schemas.openxmlformats.org/officeDocument/2006/relationships/image" Target="media/image305.wmf"/><Relationship Id="rId70" Type="http://schemas.openxmlformats.org/officeDocument/2006/relationships/image" Target="media/image65.wmf"/><Relationship Id="rId91" Type="http://schemas.openxmlformats.org/officeDocument/2006/relationships/image" Target="media/image86.wmf"/><Relationship Id="rId145" Type="http://schemas.openxmlformats.org/officeDocument/2006/relationships/image" Target="media/image140.wmf"/><Relationship Id="rId166" Type="http://schemas.openxmlformats.org/officeDocument/2006/relationships/image" Target="media/image161.wmf"/><Relationship Id="rId187" Type="http://schemas.openxmlformats.org/officeDocument/2006/relationships/image" Target="media/image182.wmf"/><Relationship Id="rId331" Type="http://schemas.openxmlformats.org/officeDocument/2006/relationships/image" Target="media/image326.wmf"/><Relationship Id="rId352" Type="http://schemas.openxmlformats.org/officeDocument/2006/relationships/image" Target="media/image347.wmf"/><Relationship Id="rId373" Type="http://schemas.openxmlformats.org/officeDocument/2006/relationships/image" Target="media/image368.wmf"/><Relationship Id="rId394" Type="http://schemas.openxmlformats.org/officeDocument/2006/relationships/image" Target="media/image389.wmf"/><Relationship Id="rId408" Type="http://schemas.openxmlformats.org/officeDocument/2006/relationships/image" Target="media/image403.wmf"/><Relationship Id="rId429" Type="http://schemas.openxmlformats.org/officeDocument/2006/relationships/image" Target="media/image424.wmf"/><Relationship Id="rId1" Type="http://schemas.openxmlformats.org/officeDocument/2006/relationships/numbering" Target="numbering.xml"/><Relationship Id="rId212" Type="http://schemas.openxmlformats.org/officeDocument/2006/relationships/image" Target="media/image207.wmf"/><Relationship Id="rId233" Type="http://schemas.openxmlformats.org/officeDocument/2006/relationships/image" Target="media/image228.wmf"/><Relationship Id="rId254" Type="http://schemas.openxmlformats.org/officeDocument/2006/relationships/image" Target="media/image249.wmf"/><Relationship Id="rId440" Type="http://schemas.openxmlformats.org/officeDocument/2006/relationships/image" Target="media/image435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275" Type="http://schemas.openxmlformats.org/officeDocument/2006/relationships/image" Target="media/image270.wmf"/><Relationship Id="rId296" Type="http://schemas.openxmlformats.org/officeDocument/2006/relationships/image" Target="media/image291.wmf"/><Relationship Id="rId300" Type="http://schemas.openxmlformats.org/officeDocument/2006/relationships/image" Target="media/image295.wmf"/><Relationship Id="rId60" Type="http://schemas.openxmlformats.org/officeDocument/2006/relationships/image" Target="media/image55.wmf"/><Relationship Id="rId81" Type="http://schemas.openxmlformats.org/officeDocument/2006/relationships/image" Target="media/image76.wmf"/><Relationship Id="rId135" Type="http://schemas.openxmlformats.org/officeDocument/2006/relationships/image" Target="media/image130.wmf"/><Relationship Id="rId156" Type="http://schemas.openxmlformats.org/officeDocument/2006/relationships/image" Target="media/image151.wmf"/><Relationship Id="rId177" Type="http://schemas.openxmlformats.org/officeDocument/2006/relationships/image" Target="media/image172.wmf"/><Relationship Id="rId198" Type="http://schemas.openxmlformats.org/officeDocument/2006/relationships/image" Target="media/image193.wmf"/><Relationship Id="rId321" Type="http://schemas.openxmlformats.org/officeDocument/2006/relationships/image" Target="media/image316.wmf"/><Relationship Id="rId342" Type="http://schemas.openxmlformats.org/officeDocument/2006/relationships/image" Target="media/image337.wmf"/><Relationship Id="rId363" Type="http://schemas.openxmlformats.org/officeDocument/2006/relationships/image" Target="media/image358.wmf"/><Relationship Id="rId384" Type="http://schemas.openxmlformats.org/officeDocument/2006/relationships/image" Target="media/image379.wmf"/><Relationship Id="rId419" Type="http://schemas.openxmlformats.org/officeDocument/2006/relationships/image" Target="media/image414.wmf"/><Relationship Id="rId202" Type="http://schemas.openxmlformats.org/officeDocument/2006/relationships/image" Target="media/image197.wmf"/><Relationship Id="rId223" Type="http://schemas.openxmlformats.org/officeDocument/2006/relationships/image" Target="media/image218.wmf"/><Relationship Id="rId244" Type="http://schemas.openxmlformats.org/officeDocument/2006/relationships/image" Target="media/image239.wmf"/><Relationship Id="rId430" Type="http://schemas.openxmlformats.org/officeDocument/2006/relationships/image" Target="media/image425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60.wmf"/><Relationship Id="rId286" Type="http://schemas.openxmlformats.org/officeDocument/2006/relationships/image" Target="media/image281.wmf"/><Relationship Id="rId451" Type="http://schemas.openxmlformats.org/officeDocument/2006/relationships/image" Target="media/image446.wmf"/><Relationship Id="rId50" Type="http://schemas.openxmlformats.org/officeDocument/2006/relationships/image" Target="media/image45.wmf"/><Relationship Id="rId104" Type="http://schemas.openxmlformats.org/officeDocument/2006/relationships/image" Target="media/image99.wmf"/><Relationship Id="rId125" Type="http://schemas.openxmlformats.org/officeDocument/2006/relationships/image" Target="media/image120.wmf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188" Type="http://schemas.openxmlformats.org/officeDocument/2006/relationships/image" Target="media/image183.wmf"/><Relationship Id="rId311" Type="http://schemas.openxmlformats.org/officeDocument/2006/relationships/image" Target="media/image306.wmf"/><Relationship Id="rId332" Type="http://schemas.openxmlformats.org/officeDocument/2006/relationships/image" Target="media/image327.wmf"/><Relationship Id="rId353" Type="http://schemas.openxmlformats.org/officeDocument/2006/relationships/image" Target="media/image348.wmf"/><Relationship Id="rId374" Type="http://schemas.openxmlformats.org/officeDocument/2006/relationships/image" Target="media/image369.wmf"/><Relationship Id="rId395" Type="http://schemas.openxmlformats.org/officeDocument/2006/relationships/image" Target="media/image390.wmf"/><Relationship Id="rId409" Type="http://schemas.openxmlformats.org/officeDocument/2006/relationships/image" Target="media/image404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13" Type="http://schemas.openxmlformats.org/officeDocument/2006/relationships/image" Target="media/image208.wmf"/><Relationship Id="rId234" Type="http://schemas.openxmlformats.org/officeDocument/2006/relationships/image" Target="media/image229.wmf"/><Relationship Id="rId420" Type="http://schemas.openxmlformats.org/officeDocument/2006/relationships/image" Target="media/image415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55" Type="http://schemas.openxmlformats.org/officeDocument/2006/relationships/image" Target="media/image250.wmf"/><Relationship Id="rId276" Type="http://schemas.openxmlformats.org/officeDocument/2006/relationships/image" Target="media/image271.wmf"/><Relationship Id="rId297" Type="http://schemas.openxmlformats.org/officeDocument/2006/relationships/image" Target="media/image292.wmf"/><Relationship Id="rId441" Type="http://schemas.openxmlformats.org/officeDocument/2006/relationships/image" Target="media/image436.wmf"/><Relationship Id="rId40" Type="http://schemas.openxmlformats.org/officeDocument/2006/relationships/image" Target="media/image35.wmf"/><Relationship Id="rId115" Type="http://schemas.openxmlformats.org/officeDocument/2006/relationships/image" Target="media/image110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301" Type="http://schemas.openxmlformats.org/officeDocument/2006/relationships/image" Target="media/image296.wmf"/><Relationship Id="rId322" Type="http://schemas.openxmlformats.org/officeDocument/2006/relationships/image" Target="media/image317.wmf"/><Relationship Id="rId343" Type="http://schemas.openxmlformats.org/officeDocument/2006/relationships/image" Target="media/image338.wmf"/><Relationship Id="rId364" Type="http://schemas.openxmlformats.org/officeDocument/2006/relationships/image" Target="media/image359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9" Type="http://schemas.openxmlformats.org/officeDocument/2006/relationships/image" Target="media/image194.wmf"/><Relationship Id="rId203" Type="http://schemas.openxmlformats.org/officeDocument/2006/relationships/image" Target="media/image198.wmf"/><Relationship Id="rId385" Type="http://schemas.openxmlformats.org/officeDocument/2006/relationships/image" Target="media/image380.wmf"/><Relationship Id="rId19" Type="http://schemas.openxmlformats.org/officeDocument/2006/relationships/image" Target="media/image14.wmf"/><Relationship Id="rId224" Type="http://schemas.openxmlformats.org/officeDocument/2006/relationships/image" Target="media/image219.wmf"/><Relationship Id="rId245" Type="http://schemas.openxmlformats.org/officeDocument/2006/relationships/image" Target="media/image240.wmf"/><Relationship Id="rId266" Type="http://schemas.openxmlformats.org/officeDocument/2006/relationships/image" Target="media/image261.wmf"/><Relationship Id="rId287" Type="http://schemas.openxmlformats.org/officeDocument/2006/relationships/image" Target="media/image282.wmf"/><Relationship Id="rId410" Type="http://schemas.openxmlformats.org/officeDocument/2006/relationships/image" Target="media/image405.wmf"/><Relationship Id="rId431" Type="http://schemas.openxmlformats.org/officeDocument/2006/relationships/image" Target="media/image426.wmf"/><Relationship Id="rId452" Type="http://schemas.openxmlformats.org/officeDocument/2006/relationships/fontTable" Target="fontTable.xml"/><Relationship Id="rId30" Type="http://schemas.openxmlformats.org/officeDocument/2006/relationships/image" Target="media/image2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312" Type="http://schemas.openxmlformats.org/officeDocument/2006/relationships/image" Target="media/image307.wmf"/><Relationship Id="rId333" Type="http://schemas.openxmlformats.org/officeDocument/2006/relationships/image" Target="media/image328.wmf"/><Relationship Id="rId354" Type="http://schemas.openxmlformats.org/officeDocument/2006/relationships/image" Target="media/image349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189" Type="http://schemas.openxmlformats.org/officeDocument/2006/relationships/image" Target="media/image184.wmf"/><Relationship Id="rId375" Type="http://schemas.openxmlformats.org/officeDocument/2006/relationships/image" Target="media/image370.wmf"/><Relationship Id="rId396" Type="http://schemas.openxmlformats.org/officeDocument/2006/relationships/image" Target="media/image391.wmf"/><Relationship Id="rId3" Type="http://schemas.openxmlformats.org/officeDocument/2006/relationships/settings" Target="settings.xml"/><Relationship Id="rId214" Type="http://schemas.openxmlformats.org/officeDocument/2006/relationships/image" Target="media/image209.wmf"/><Relationship Id="rId235" Type="http://schemas.openxmlformats.org/officeDocument/2006/relationships/image" Target="media/image230.wmf"/><Relationship Id="rId256" Type="http://schemas.openxmlformats.org/officeDocument/2006/relationships/image" Target="media/image251.wmf"/><Relationship Id="rId277" Type="http://schemas.openxmlformats.org/officeDocument/2006/relationships/image" Target="media/image272.wmf"/><Relationship Id="rId298" Type="http://schemas.openxmlformats.org/officeDocument/2006/relationships/image" Target="media/image293.wmf"/><Relationship Id="rId400" Type="http://schemas.openxmlformats.org/officeDocument/2006/relationships/image" Target="media/image395.wmf"/><Relationship Id="rId421" Type="http://schemas.openxmlformats.org/officeDocument/2006/relationships/image" Target="media/image416.wmf"/><Relationship Id="rId442" Type="http://schemas.openxmlformats.org/officeDocument/2006/relationships/image" Target="media/image437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302" Type="http://schemas.openxmlformats.org/officeDocument/2006/relationships/image" Target="media/image297.wmf"/><Relationship Id="rId323" Type="http://schemas.openxmlformats.org/officeDocument/2006/relationships/image" Target="media/image318.wmf"/><Relationship Id="rId344" Type="http://schemas.openxmlformats.org/officeDocument/2006/relationships/image" Target="media/image339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179" Type="http://schemas.openxmlformats.org/officeDocument/2006/relationships/image" Target="media/image174.wmf"/><Relationship Id="rId365" Type="http://schemas.openxmlformats.org/officeDocument/2006/relationships/image" Target="media/image360.wmf"/><Relationship Id="rId386" Type="http://schemas.openxmlformats.org/officeDocument/2006/relationships/image" Target="media/image381.wmf"/><Relationship Id="rId190" Type="http://schemas.openxmlformats.org/officeDocument/2006/relationships/image" Target="media/image185.wmf"/><Relationship Id="rId204" Type="http://schemas.openxmlformats.org/officeDocument/2006/relationships/image" Target="media/image199.wmf"/><Relationship Id="rId225" Type="http://schemas.openxmlformats.org/officeDocument/2006/relationships/image" Target="media/image220.wmf"/><Relationship Id="rId246" Type="http://schemas.openxmlformats.org/officeDocument/2006/relationships/image" Target="media/image241.wmf"/><Relationship Id="rId267" Type="http://schemas.openxmlformats.org/officeDocument/2006/relationships/image" Target="media/image262.wmf"/><Relationship Id="rId288" Type="http://schemas.openxmlformats.org/officeDocument/2006/relationships/image" Target="media/image283.wmf"/><Relationship Id="rId411" Type="http://schemas.openxmlformats.org/officeDocument/2006/relationships/image" Target="media/image406.wmf"/><Relationship Id="rId432" Type="http://schemas.openxmlformats.org/officeDocument/2006/relationships/image" Target="media/image427.wmf"/><Relationship Id="rId453" Type="http://schemas.openxmlformats.org/officeDocument/2006/relationships/theme" Target="theme/theme1.xml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313" Type="http://schemas.openxmlformats.org/officeDocument/2006/relationships/image" Target="media/image308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94" Type="http://schemas.openxmlformats.org/officeDocument/2006/relationships/image" Target="media/image89.wmf"/><Relationship Id="rId148" Type="http://schemas.openxmlformats.org/officeDocument/2006/relationships/image" Target="media/image143.wmf"/><Relationship Id="rId169" Type="http://schemas.openxmlformats.org/officeDocument/2006/relationships/image" Target="media/image164.wmf"/><Relationship Id="rId334" Type="http://schemas.openxmlformats.org/officeDocument/2006/relationships/image" Target="media/image329.wmf"/><Relationship Id="rId355" Type="http://schemas.openxmlformats.org/officeDocument/2006/relationships/image" Target="media/image350.wmf"/><Relationship Id="rId376" Type="http://schemas.openxmlformats.org/officeDocument/2006/relationships/image" Target="media/image371.wmf"/><Relationship Id="rId397" Type="http://schemas.openxmlformats.org/officeDocument/2006/relationships/image" Target="media/image392.wmf"/><Relationship Id="rId4" Type="http://schemas.openxmlformats.org/officeDocument/2006/relationships/webSettings" Target="webSettings.xml"/><Relationship Id="rId180" Type="http://schemas.openxmlformats.org/officeDocument/2006/relationships/image" Target="media/image175.wmf"/><Relationship Id="rId215" Type="http://schemas.openxmlformats.org/officeDocument/2006/relationships/image" Target="media/image210.wmf"/><Relationship Id="rId236" Type="http://schemas.openxmlformats.org/officeDocument/2006/relationships/image" Target="media/image231.wmf"/><Relationship Id="rId257" Type="http://schemas.openxmlformats.org/officeDocument/2006/relationships/image" Target="media/image252.wmf"/><Relationship Id="rId278" Type="http://schemas.openxmlformats.org/officeDocument/2006/relationships/image" Target="media/image273.wmf"/><Relationship Id="rId401" Type="http://schemas.openxmlformats.org/officeDocument/2006/relationships/image" Target="media/image396.wmf"/><Relationship Id="rId422" Type="http://schemas.openxmlformats.org/officeDocument/2006/relationships/image" Target="media/image417.wmf"/><Relationship Id="rId443" Type="http://schemas.openxmlformats.org/officeDocument/2006/relationships/image" Target="media/image438.wmf"/><Relationship Id="rId303" Type="http://schemas.openxmlformats.org/officeDocument/2006/relationships/image" Target="media/image298.wmf"/><Relationship Id="rId42" Type="http://schemas.openxmlformats.org/officeDocument/2006/relationships/image" Target="media/image37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345" Type="http://schemas.openxmlformats.org/officeDocument/2006/relationships/image" Target="media/image340.wmf"/><Relationship Id="rId387" Type="http://schemas.openxmlformats.org/officeDocument/2006/relationships/image" Target="media/image382.wmf"/><Relationship Id="rId191" Type="http://schemas.openxmlformats.org/officeDocument/2006/relationships/image" Target="media/image186.wmf"/><Relationship Id="rId205" Type="http://schemas.openxmlformats.org/officeDocument/2006/relationships/image" Target="media/image200.wmf"/><Relationship Id="rId247" Type="http://schemas.openxmlformats.org/officeDocument/2006/relationships/image" Target="media/image242.wmf"/><Relationship Id="rId412" Type="http://schemas.openxmlformats.org/officeDocument/2006/relationships/image" Target="media/image407.wmf"/><Relationship Id="rId107" Type="http://schemas.openxmlformats.org/officeDocument/2006/relationships/image" Target="media/image102.wmf"/><Relationship Id="rId289" Type="http://schemas.openxmlformats.org/officeDocument/2006/relationships/image" Target="media/image284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4.wmf"/><Relationship Id="rId314" Type="http://schemas.openxmlformats.org/officeDocument/2006/relationships/image" Target="media/image309.wmf"/><Relationship Id="rId356" Type="http://schemas.openxmlformats.org/officeDocument/2006/relationships/image" Target="media/image351.wmf"/><Relationship Id="rId398" Type="http://schemas.openxmlformats.org/officeDocument/2006/relationships/image" Target="media/image393.wmf"/><Relationship Id="rId95" Type="http://schemas.openxmlformats.org/officeDocument/2006/relationships/image" Target="media/image90.wmf"/><Relationship Id="rId160" Type="http://schemas.openxmlformats.org/officeDocument/2006/relationships/image" Target="media/image155.wmf"/><Relationship Id="rId216" Type="http://schemas.openxmlformats.org/officeDocument/2006/relationships/image" Target="media/image211.wmf"/><Relationship Id="rId423" Type="http://schemas.openxmlformats.org/officeDocument/2006/relationships/image" Target="media/image418.wmf"/><Relationship Id="rId258" Type="http://schemas.openxmlformats.org/officeDocument/2006/relationships/image" Target="media/image253.wmf"/><Relationship Id="rId22" Type="http://schemas.openxmlformats.org/officeDocument/2006/relationships/image" Target="media/image17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325" Type="http://schemas.openxmlformats.org/officeDocument/2006/relationships/image" Target="media/image320.wmf"/><Relationship Id="rId367" Type="http://schemas.openxmlformats.org/officeDocument/2006/relationships/image" Target="media/image362.wmf"/><Relationship Id="rId171" Type="http://schemas.openxmlformats.org/officeDocument/2006/relationships/image" Target="media/image166.wmf"/><Relationship Id="rId227" Type="http://schemas.openxmlformats.org/officeDocument/2006/relationships/image" Target="media/image222.wmf"/><Relationship Id="rId269" Type="http://schemas.openxmlformats.org/officeDocument/2006/relationships/image" Target="media/image264.wmf"/><Relationship Id="rId434" Type="http://schemas.openxmlformats.org/officeDocument/2006/relationships/image" Target="media/image429.wmf"/><Relationship Id="rId33" Type="http://schemas.openxmlformats.org/officeDocument/2006/relationships/image" Target="media/image28.wmf"/><Relationship Id="rId129" Type="http://schemas.openxmlformats.org/officeDocument/2006/relationships/image" Target="media/image124.wmf"/><Relationship Id="rId280" Type="http://schemas.openxmlformats.org/officeDocument/2006/relationships/image" Target="media/image275.wmf"/><Relationship Id="rId336" Type="http://schemas.openxmlformats.org/officeDocument/2006/relationships/image" Target="media/image331.wmf"/><Relationship Id="rId75" Type="http://schemas.openxmlformats.org/officeDocument/2006/relationships/image" Target="media/image70.wmf"/><Relationship Id="rId140" Type="http://schemas.openxmlformats.org/officeDocument/2006/relationships/image" Target="media/image135.wmf"/><Relationship Id="rId182" Type="http://schemas.openxmlformats.org/officeDocument/2006/relationships/image" Target="media/image177.wmf"/><Relationship Id="rId378" Type="http://schemas.openxmlformats.org/officeDocument/2006/relationships/image" Target="media/image373.wmf"/><Relationship Id="rId403" Type="http://schemas.openxmlformats.org/officeDocument/2006/relationships/image" Target="media/image39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34</Pages>
  <Words>8487</Words>
  <Characters>48380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Name</cp:lastModifiedBy>
  <cp:revision>10</cp:revision>
  <cp:lastPrinted>2016-02-03T10:50:00Z</cp:lastPrinted>
  <dcterms:created xsi:type="dcterms:W3CDTF">2015-12-23T18:54:00Z</dcterms:created>
  <dcterms:modified xsi:type="dcterms:W3CDTF">2016-02-03T10:51:00Z</dcterms:modified>
</cp:coreProperties>
</file>