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109"/>
        <w:gridCol w:w="2078"/>
        <w:gridCol w:w="2079"/>
        <w:gridCol w:w="2079"/>
      </w:tblGrid>
      <w:tr w:rsidR="00056951" w:rsidRPr="00056951" w:rsidTr="00693E36">
        <w:tc>
          <w:tcPr>
            <w:tcW w:w="9345" w:type="dxa"/>
            <w:gridSpan w:val="4"/>
          </w:tcPr>
          <w:p w:rsidR="00693E36" w:rsidRPr="00056951" w:rsidRDefault="00693E36" w:rsidP="00693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056951" w:rsidRPr="00056951" w:rsidTr="001803DB">
        <w:trPr>
          <w:trHeight w:val="601"/>
        </w:trPr>
        <w:tc>
          <w:tcPr>
            <w:tcW w:w="9345" w:type="dxa"/>
            <w:gridSpan w:val="4"/>
            <w:vAlign w:val="center"/>
          </w:tcPr>
          <w:p w:rsidR="001803DB" w:rsidRPr="00056951" w:rsidRDefault="001803DB" w:rsidP="001803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 w:rsidR="00A51E54"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1E54"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</w:t>
            </w: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056951" w:rsidRPr="00056951" w:rsidTr="00381CD1">
        <w:trPr>
          <w:trHeight w:val="1883"/>
        </w:trPr>
        <w:tc>
          <w:tcPr>
            <w:tcW w:w="3109" w:type="dxa"/>
          </w:tcPr>
          <w:p w:rsidR="001803DB" w:rsidRPr="00056951" w:rsidRDefault="001803DB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месторасположения МО</w:t>
            </w:r>
          </w:p>
        </w:tc>
        <w:tc>
          <w:tcPr>
            <w:tcW w:w="6236" w:type="dxa"/>
            <w:gridSpan w:val="3"/>
          </w:tcPr>
          <w:p w:rsidR="00927949" w:rsidRPr="00056951" w:rsidRDefault="001803DB" w:rsidP="00927949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Cs w:val="24"/>
              </w:rPr>
              <w:t xml:space="preserve">  </w:t>
            </w:r>
            <w:r w:rsidR="00927949" w:rsidRPr="00056951">
              <w:rPr>
                <w:szCs w:val="24"/>
              </w:rPr>
              <w:t xml:space="preserve"> </w:t>
            </w:r>
            <w:proofErr w:type="spellStart"/>
            <w:r w:rsidR="00927949" w:rsidRPr="00056951">
              <w:rPr>
                <w:sz w:val="20"/>
                <w:szCs w:val="20"/>
              </w:rPr>
              <w:t>Черемисиновский</w:t>
            </w:r>
            <w:proofErr w:type="spellEnd"/>
            <w:r w:rsidR="00927949" w:rsidRPr="00056951">
              <w:rPr>
                <w:sz w:val="20"/>
                <w:szCs w:val="20"/>
              </w:rPr>
              <w:t xml:space="preserve"> район </w:t>
            </w:r>
            <w:proofErr w:type="gramStart"/>
            <w:r w:rsidR="00927949" w:rsidRPr="00056951">
              <w:rPr>
                <w:sz w:val="20"/>
                <w:szCs w:val="20"/>
              </w:rPr>
              <w:t>расположен</w:t>
            </w:r>
            <w:proofErr w:type="gramEnd"/>
            <w:r w:rsidR="00927949" w:rsidRPr="00056951">
              <w:rPr>
                <w:sz w:val="20"/>
                <w:szCs w:val="20"/>
              </w:rPr>
              <w:t xml:space="preserve"> в северо-восточной части  Курской области, граничит со </w:t>
            </w:r>
            <w:proofErr w:type="spellStart"/>
            <w:r w:rsidR="00927949" w:rsidRPr="00056951">
              <w:rPr>
                <w:sz w:val="20"/>
                <w:szCs w:val="20"/>
              </w:rPr>
              <w:t>Щигровским</w:t>
            </w:r>
            <w:proofErr w:type="spellEnd"/>
            <w:r w:rsidR="00927949" w:rsidRPr="00056951">
              <w:rPr>
                <w:sz w:val="20"/>
                <w:szCs w:val="20"/>
              </w:rPr>
              <w:t xml:space="preserve">, </w:t>
            </w:r>
            <w:proofErr w:type="spellStart"/>
            <w:r w:rsidR="00927949" w:rsidRPr="00056951">
              <w:rPr>
                <w:sz w:val="20"/>
                <w:szCs w:val="20"/>
              </w:rPr>
              <w:t>Тимским</w:t>
            </w:r>
            <w:proofErr w:type="spellEnd"/>
            <w:r w:rsidR="00927949" w:rsidRPr="00056951">
              <w:rPr>
                <w:sz w:val="20"/>
                <w:szCs w:val="20"/>
              </w:rPr>
              <w:t xml:space="preserve">, Советским районами и Орловской областью. Территория </w:t>
            </w:r>
            <w:proofErr w:type="spellStart"/>
            <w:r w:rsidR="00927949"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="00927949" w:rsidRPr="00056951">
              <w:rPr>
                <w:sz w:val="20"/>
                <w:szCs w:val="20"/>
              </w:rPr>
              <w:t xml:space="preserve"> района составляет 813 кв. км</w:t>
            </w:r>
            <w:proofErr w:type="gramStart"/>
            <w:r w:rsidR="00927949" w:rsidRPr="00056951">
              <w:rPr>
                <w:sz w:val="20"/>
                <w:szCs w:val="20"/>
              </w:rPr>
              <w:t>.</w:t>
            </w:r>
            <w:proofErr w:type="gramEnd"/>
            <w:r w:rsidR="00927949" w:rsidRPr="00056951">
              <w:rPr>
                <w:sz w:val="20"/>
                <w:szCs w:val="20"/>
              </w:rPr>
              <w:t xml:space="preserve"> </w:t>
            </w:r>
            <w:proofErr w:type="gramStart"/>
            <w:r w:rsidR="00927949" w:rsidRPr="00056951">
              <w:rPr>
                <w:sz w:val="20"/>
                <w:szCs w:val="20"/>
              </w:rPr>
              <w:t>и</w:t>
            </w:r>
            <w:proofErr w:type="gramEnd"/>
            <w:r w:rsidR="00927949" w:rsidRPr="00056951">
              <w:rPr>
                <w:sz w:val="20"/>
                <w:szCs w:val="20"/>
              </w:rPr>
              <w:t xml:space="preserve">ли 2,7% территории области.  </w:t>
            </w:r>
          </w:p>
          <w:p w:rsidR="00927949" w:rsidRPr="00056951" w:rsidRDefault="00927949" w:rsidP="00927949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           Центр района - рабочий поселок Черемисиново. Расстояние до Курска  - 88 км.   В районе 10 муниципальных образований: из них 1 </w:t>
            </w:r>
            <w:proofErr w:type="gramStart"/>
            <w:r w:rsidRPr="00056951">
              <w:rPr>
                <w:sz w:val="20"/>
                <w:szCs w:val="20"/>
              </w:rPr>
              <w:t>муниципальный</w:t>
            </w:r>
            <w:proofErr w:type="gramEnd"/>
            <w:r w:rsidRPr="00056951">
              <w:rPr>
                <w:sz w:val="20"/>
                <w:szCs w:val="20"/>
              </w:rPr>
              <w:t xml:space="preserve"> район, 8-сельских и 1-городское,  99 населенных пунктов. </w:t>
            </w:r>
          </w:p>
          <w:p w:rsidR="001803DB" w:rsidRPr="00056951" w:rsidRDefault="001803DB" w:rsidP="0092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:rsidTr="00DD30D3">
        <w:trPr>
          <w:trHeight w:val="3251"/>
        </w:trPr>
        <w:tc>
          <w:tcPr>
            <w:tcW w:w="3109" w:type="dxa"/>
          </w:tcPr>
          <w:p w:rsidR="001803DB" w:rsidRPr="00056951" w:rsidRDefault="001803DB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Сильные стороны Муниципального образования (перечислить по порядку!) </w:t>
            </w:r>
          </w:p>
        </w:tc>
        <w:tc>
          <w:tcPr>
            <w:tcW w:w="6236" w:type="dxa"/>
            <w:gridSpan w:val="3"/>
          </w:tcPr>
          <w:p w:rsidR="00584375" w:rsidRPr="00056951" w:rsidRDefault="00584375" w:rsidP="0058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дорог 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составляет 219,0 км, в том числе 22,9 км дорог с твердым покрытием.</w:t>
            </w:r>
          </w:p>
          <w:p w:rsidR="00584375" w:rsidRPr="00056951" w:rsidRDefault="00584375" w:rsidP="00584375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Маршрутная сеть района составляет 290 км.</w:t>
            </w:r>
          </w:p>
          <w:p w:rsidR="00E806C0" w:rsidRPr="00056951" w:rsidRDefault="00E806C0" w:rsidP="00E80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Водопроводная сеть района составляет 159,1 км, на территории района функционирует 53 артезианские водозаборные скважины.</w:t>
            </w:r>
          </w:p>
          <w:p w:rsidR="00E806C0" w:rsidRPr="00056951" w:rsidRDefault="00E806C0" w:rsidP="00E80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Потребность объектов водоснабжения 2 водонапорные башни, 2 водозаборные скважины, 5,176 км водопроводных сетей.</w:t>
            </w:r>
          </w:p>
          <w:p w:rsidR="00E806C0" w:rsidRPr="00056951" w:rsidRDefault="00E806C0" w:rsidP="00E80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Черемисиново:</w:t>
            </w:r>
          </w:p>
          <w:p w:rsidR="00E806C0" w:rsidRPr="00056951" w:rsidRDefault="00E806C0" w:rsidP="00E806C0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Канализационная станция – 1 ед., очистные сооружения – 0,2 км, сети канализации 4,8 км.</w:t>
            </w:r>
          </w:p>
          <w:p w:rsidR="007111E2" w:rsidRPr="00056951" w:rsidRDefault="004506B6" w:rsidP="004506B6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Cs w:val="24"/>
              </w:rPr>
              <w:t>2.</w:t>
            </w:r>
            <w:r w:rsidRPr="00056951">
              <w:rPr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sz w:val="20"/>
                <w:szCs w:val="20"/>
              </w:rPr>
              <w:t xml:space="preserve"> районе функционирует 78 предприятий и организаций различных форм собственности. Из 78 предприятий и организаций 43 или 55,1% – муниципальной формы собственности, 15 или 19,3% частной формы собственности , 9  или 11,5%  собственность общественных и религиозных организаций, 9 или 11,5% федеральной, смешанной российской и областной формы собственности и 2 или 2,6 % прочие организации.</w:t>
            </w:r>
          </w:p>
          <w:p w:rsidR="007111E2" w:rsidRPr="00056951" w:rsidRDefault="004506B6" w:rsidP="007111E2">
            <w:pPr>
              <w:pStyle w:val="20"/>
              <w:shd w:val="clear" w:color="auto" w:fill="auto"/>
              <w:spacing w:before="0" w:line="274" w:lineRule="exact"/>
              <w:ind w:right="57" w:firstLine="10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</w:t>
            </w:r>
            <w:r w:rsidR="007111E2" w:rsidRPr="00056951">
              <w:t xml:space="preserve"> </w:t>
            </w:r>
            <w:r w:rsidR="007111E2" w:rsidRPr="00056951">
              <w:rPr>
                <w:sz w:val="20"/>
                <w:szCs w:val="20"/>
              </w:rPr>
              <w:t>Самые крупные предприятия:</w:t>
            </w:r>
          </w:p>
          <w:p w:rsidR="002C4AE2" w:rsidRPr="00056951" w:rsidRDefault="004506B6" w:rsidP="002C4AE2">
            <w:pPr>
              <w:pStyle w:val="11"/>
              <w:shd w:val="clear" w:color="auto" w:fill="auto"/>
              <w:spacing w:line="274" w:lineRule="exact"/>
              <w:ind w:left="48" w:firstLine="0"/>
              <w:jc w:val="left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</w:t>
            </w:r>
            <w:r w:rsidR="002C4AE2" w:rsidRPr="00056951">
              <w:rPr>
                <w:rStyle w:val="af0"/>
                <w:color w:val="auto"/>
                <w:sz w:val="20"/>
                <w:szCs w:val="20"/>
              </w:rPr>
              <w:t xml:space="preserve"> ОО</w:t>
            </w:r>
            <w:proofErr w:type="gramStart"/>
            <w:r w:rsidR="002C4AE2" w:rsidRPr="00056951">
              <w:rPr>
                <w:rStyle w:val="af0"/>
                <w:color w:val="auto"/>
                <w:sz w:val="20"/>
                <w:szCs w:val="20"/>
              </w:rPr>
              <w:t>О"</w:t>
            </w:r>
            <w:proofErr w:type="gramEnd"/>
            <w:r w:rsidR="002C4AE2" w:rsidRPr="00056951">
              <w:rPr>
                <w:rStyle w:val="af0"/>
                <w:color w:val="auto"/>
                <w:sz w:val="20"/>
                <w:szCs w:val="20"/>
              </w:rPr>
              <w:t xml:space="preserve">НИВА" </w:t>
            </w:r>
            <w:r w:rsidR="002C4AE2" w:rsidRPr="00056951">
              <w:rPr>
                <w:sz w:val="20"/>
                <w:szCs w:val="20"/>
              </w:rPr>
              <w:t>(сельское хозяйство, 49 сотрудников)</w:t>
            </w:r>
          </w:p>
          <w:p w:rsidR="002C4AE2" w:rsidRPr="00056951" w:rsidRDefault="002C4AE2" w:rsidP="002C4AE2">
            <w:pPr>
              <w:pStyle w:val="11"/>
              <w:shd w:val="clear" w:color="auto" w:fill="auto"/>
              <w:spacing w:line="274" w:lineRule="exact"/>
              <w:ind w:left="-132" w:firstLine="142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 xml:space="preserve"> ОАО «Новая жизнь» </w:t>
            </w:r>
            <w:r w:rsidRPr="00056951">
              <w:rPr>
                <w:sz w:val="20"/>
                <w:szCs w:val="20"/>
              </w:rPr>
              <w:t>(сельское хозяйство, 82 сотрудника)</w:t>
            </w:r>
          </w:p>
          <w:p w:rsidR="002C4AE2" w:rsidRPr="00056951" w:rsidRDefault="002C4AE2" w:rsidP="002C4AE2">
            <w:pPr>
              <w:pStyle w:val="11"/>
              <w:shd w:val="clear" w:color="auto" w:fill="auto"/>
              <w:spacing w:line="274" w:lineRule="exact"/>
              <w:ind w:left="48" w:hanging="38"/>
              <w:jc w:val="left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ООО "</w:t>
            </w:r>
            <w:proofErr w:type="spellStart"/>
            <w:r w:rsidRPr="00056951">
              <w:rPr>
                <w:sz w:val="20"/>
                <w:szCs w:val="20"/>
              </w:rPr>
              <w:t>ПаритетИнвест</w:t>
            </w:r>
            <w:proofErr w:type="spellEnd"/>
            <w:proofErr w:type="gramStart"/>
            <w:r w:rsidRPr="00056951">
              <w:rPr>
                <w:sz w:val="20"/>
                <w:szCs w:val="20"/>
              </w:rPr>
              <w:t>"(</w:t>
            </w:r>
            <w:proofErr w:type="gramEnd"/>
            <w:r w:rsidRPr="00056951">
              <w:rPr>
                <w:sz w:val="20"/>
                <w:szCs w:val="20"/>
              </w:rPr>
              <w:t>сельское хозяйство, 70 сотрудников)</w:t>
            </w:r>
          </w:p>
          <w:p w:rsidR="002C4AE2" w:rsidRPr="00056951" w:rsidRDefault="002C4AE2" w:rsidP="002C4AE2">
            <w:pPr>
              <w:pStyle w:val="11"/>
              <w:shd w:val="clear" w:color="auto" w:fill="auto"/>
              <w:spacing w:line="274" w:lineRule="exact"/>
              <w:ind w:right="900" w:firstLine="10"/>
              <w:jc w:val="left"/>
              <w:rPr>
                <w:sz w:val="20"/>
                <w:szCs w:val="20"/>
              </w:rPr>
            </w:pP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t>Черемисиновское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 xml:space="preserve"> подразделение ООО «</w:t>
            </w: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t>Мострансгаз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 xml:space="preserve">» филиала Курского УМГ </w:t>
            </w:r>
            <w:r w:rsidRPr="00056951">
              <w:rPr>
                <w:sz w:val="20"/>
                <w:szCs w:val="20"/>
              </w:rPr>
              <w:t>(транспортировка и хранение, деятельность трубопроводного транспорта109 сотрудников)</w:t>
            </w:r>
          </w:p>
          <w:p w:rsidR="002C4AE2" w:rsidRPr="00056951" w:rsidRDefault="002C4AE2" w:rsidP="002C4AE2">
            <w:pPr>
              <w:pStyle w:val="11"/>
              <w:shd w:val="clear" w:color="auto" w:fill="auto"/>
              <w:spacing w:line="274" w:lineRule="exact"/>
              <w:ind w:left="48" w:hanging="38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>ООО «</w:t>
            </w: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t>Мансурово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>-Агро»</w:t>
            </w:r>
            <w:r w:rsidRPr="00056951">
              <w:rPr>
                <w:sz w:val="20"/>
                <w:szCs w:val="20"/>
              </w:rPr>
              <w:t xml:space="preserve"> (транспортировка и хранение, деятельность по складированию и хранению, 32  сотрудника)</w:t>
            </w:r>
          </w:p>
          <w:p w:rsidR="002C4AE2" w:rsidRPr="00056951" w:rsidRDefault="002C4AE2" w:rsidP="002C4AE2">
            <w:pPr>
              <w:pStyle w:val="11"/>
              <w:shd w:val="clear" w:color="auto" w:fill="auto"/>
              <w:spacing w:line="274" w:lineRule="exact"/>
              <w:ind w:left="10" w:right="900" w:firstLine="0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 xml:space="preserve">ООО "Ваш хлеб" </w:t>
            </w:r>
            <w:r w:rsidRPr="00056951">
              <w:rPr>
                <w:sz w:val="20"/>
                <w:szCs w:val="20"/>
              </w:rPr>
              <w:t>(производство пищевых продуктов, 161 сотрудник)</w:t>
            </w:r>
          </w:p>
          <w:p w:rsidR="004506B6" w:rsidRPr="00056951" w:rsidRDefault="004506B6" w:rsidP="004506B6">
            <w:pPr>
              <w:pStyle w:val="ab"/>
              <w:jc w:val="both"/>
              <w:rPr>
                <w:i/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          В 2023 году на территории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осуществляли свою деятельность 11 малых и средних организаций, 207 индивидуальных предпринимателя. Из 11 малых и средних организаций 81,8% - организаций сельского хозяйства, 9,1%предприятия пищевой промышленности, 9,1%- организаций торговли. Из 207 индивидуальных предпринимателей осуществляющих свою деятельность на территории района в 2023 году 29,5% занимались торговлей и общественным питанием -14,4% производством сельскохозяйственной продукции, 37,2% услугами транспорта, 1,0%- услуги парикмахерских,  7,2 % строительством, 10,7 % прочими услугами.</w:t>
            </w:r>
          </w:p>
          <w:p w:rsidR="004506B6" w:rsidRPr="00056951" w:rsidRDefault="004506B6" w:rsidP="004506B6">
            <w:pPr>
              <w:pStyle w:val="ab"/>
              <w:ind w:firstLine="708"/>
              <w:jc w:val="both"/>
              <w:rPr>
                <w:i/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Плотность малого предпринимательства в районе составляет 290,4 индивидуальных предпринимателей  и малых предприятий на 10000 жителей.</w:t>
            </w:r>
          </w:p>
          <w:p w:rsidR="004506B6" w:rsidRPr="00056951" w:rsidRDefault="004506B6" w:rsidP="004506B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в малом бизнесе занято 625 человек. </w:t>
            </w:r>
          </w:p>
          <w:p w:rsidR="00584375" w:rsidRPr="00056951" w:rsidRDefault="00584375" w:rsidP="00E806C0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8D" w:rsidRPr="00056951" w:rsidRDefault="00027127" w:rsidP="008B6FAF">
            <w:pPr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38D" w:rsidRPr="00056951">
              <w:rPr>
                <w:rFonts w:ascii="Times New Roman" w:hAnsi="Times New Roman"/>
                <w:sz w:val="20"/>
                <w:szCs w:val="20"/>
              </w:rPr>
              <w:t xml:space="preserve">В системе образования </w:t>
            </w:r>
            <w:proofErr w:type="spellStart"/>
            <w:r w:rsidR="00D3038D" w:rsidRPr="00056951">
              <w:rPr>
                <w:rFonts w:ascii="Times New Roman" w:hAnsi="Times New Roman"/>
                <w:sz w:val="20"/>
                <w:szCs w:val="20"/>
              </w:rPr>
              <w:t>Черемисиновского</w:t>
            </w:r>
            <w:proofErr w:type="spellEnd"/>
            <w:r w:rsidR="00D3038D" w:rsidRPr="00056951">
              <w:rPr>
                <w:rFonts w:ascii="Times New Roman" w:hAnsi="Times New Roman"/>
                <w:sz w:val="20"/>
                <w:szCs w:val="20"/>
              </w:rPr>
              <w:t xml:space="preserve">  района функционируют в статусе юридических лиц 6 общеобразовательных организаций, в них обучаются 814 учеников. 1 дошкольное учреждение – 129 воспитанников. 2 учреждения дополнительного образования – 494 человек.</w:t>
            </w:r>
          </w:p>
          <w:p w:rsidR="00FC5098" w:rsidRPr="00056951" w:rsidRDefault="00AE718E" w:rsidP="00FC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Здание ОБУЗ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Щигровско-Черемисиновской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ЦРБ» </w:t>
            </w:r>
            <w:r w:rsidR="00FC5098" w:rsidRPr="00056951">
              <w:rPr>
                <w:rFonts w:ascii="Times New Roman" w:hAnsi="Times New Roman" w:cs="Times New Roman"/>
                <w:sz w:val="20"/>
                <w:szCs w:val="20"/>
              </w:rPr>
              <w:t>-1 ед.,</w:t>
            </w:r>
          </w:p>
          <w:p w:rsidR="00FC5098" w:rsidRPr="00056951" w:rsidRDefault="00FC5098" w:rsidP="00FC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врачей всех специальностей (без зубных) -24 чел.,</w:t>
            </w:r>
          </w:p>
          <w:p w:rsidR="00FC5098" w:rsidRPr="00056951" w:rsidRDefault="00FC5098" w:rsidP="00FC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среднего медицинского персонала </w:t>
            </w:r>
            <w:r w:rsidR="00AE718E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-77 чел.,</w:t>
            </w:r>
          </w:p>
          <w:p w:rsidR="00FC5098" w:rsidRPr="00056951" w:rsidRDefault="00FC5098" w:rsidP="00FC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Число больничных коек в -37 коек,</w:t>
            </w:r>
          </w:p>
          <w:p w:rsidR="00FC5098" w:rsidRPr="00056951" w:rsidRDefault="00FC5098" w:rsidP="00FC5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Количество фельдшерско-акушерских пунктов -15,</w:t>
            </w:r>
          </w:p>
          <w:p w:rsidR="00670E55" w:rsidRPr="00056951" w:rsidRDefault="00670E55" w:rsidP="00670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 районе функционирует 9 плоскостных сооружений, 8 спортивных залов, 2 площадки с тренажерами (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площадка для подготовки и сдачи нормативов ГТО) один каток сезонный для зимних видов спорта. Все спортивные сооружения доступны всем категориям населения.</w:t>
            </w:r>
          </w:p>
          <w:p w:rsidR="00565718" w:rsidRPr="00056951" w:rsidRDefault="00565718" w:rsidP="00670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функционирует районный дом культуры с 16 филиалами сельских домов культуры. Центр досуга и кино с 15 сельскими киноустановками. 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имеет центральную детскую библиотеку-филиал и 17 сельских библиотек-филиалов, из них 9 библиотек имеют статус модельных, что составляет 50% от общего количества</w:t>
            </w:r>
          </w:p>
          <w:p w:rsidR="00670E55" w:rsidRPr="00056951" w:rsidRDefault="00670E55" w:rsidP="00670E55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D9" w:rsidRPr="00056951" w:rsidRDefault="00027127" w:rsidP="008B6FAF">
            <w:pPr>
              <w:ind w:left="-40"/>
              <w:rPr>
                <w:i/>
                <w:sz w:val="20"/>
                <w:szCs w:val="20"/>
              </w:rPr>
            </w:pPr>
            <w:proofErr w:type="gramStart"/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3FD9" w:rsidRPr="00056951">
              <w:rPr>
                <w:sz w:val="20"/>
                <w:szCs w:val="20"/>
              </w:rPr>
              <w:t xml:space="preserve">В районе разработана подпрограмма «Развитие малого и среднего предпринимательства в </w:t>
            </w:r>
            <w:proofErr w:type="spellStart"/>
            <w:r w:rsidR="00053FD9"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="00053FD9" w:rsidRPr="00056951">
              <w:rPr>
                <w:sz w:val="20"/>
                <w:szCs w:val="20"/>
              </w:rPr>
              <w:t xml:space="preserve"> районе Курской области» муниципальной программы </w:t>
            </w:r>
            <w:proofErr w:type="spellStart"/>
            <w:r w:rsidR="00053FD9"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="00053FD9" w:rsidRPr="00056951">
              <w:rPr>
                <w:sz w:val="20"/>
                <w:szCs w:val="20"/>
              </w:rPr>
              <w:t xml:space="preserve"> района Курской области «Развитие экономики </w:t>
            </w:r>
            <w:proofErr w:type="spellStart"/>
            <w:r w:rsidR="00053FD9"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="00053FD9" w:rsidRPr="00056951">
              <w:rPr>
                <w:sz w:val="20"/>
                <w:szCs w:val="20"/>
              </w:rPr>
              <w:t xml:space="preserve"> района Курской области» (далее – подпрограмма) в соответствии с Федеральным законом от 24 июля 2007 года № 209-ФЗ «О развитии малого и среднего предпринимательства в Российской Федерации», с Федеральным законом </w:t>
            </w:r>
            <w:hyperlink r:id="rId9" w:anchor="l0" w:history="1">
              <w:r w:rsidR="00053FD9" w:rsidRPr="00056951">
                <w:rPr>
                  <w:sz w:val="20"/>
                  <w:szCs w:val="20"/>
                  <w:u w:val="single"/>
                </w:rPr>
                <w:t>от 28 июня 2014 г. N 172-ФЗ</w:t>
              </w:r>
            </w:hyperlink>
            <w:r w:rsidR="00053FD9" w:rsidRPr="00056951">
              <w:rPr>
                <w:sz w:val="20"/>
                <w:szCs w:val="20"/>
              </w:rPr>
              <w:t xml:space="preserve"> "О</w:t>
            </w:r>
            <w:proofErr w:type="gramEnd"/>
            <w:r w:rsidR="00053FD9" w:rsidRPr="00056951">
              <w:rPr>
                <w:sz w:val="20"/>
                <w:szCs w:val="20"/>
              </w:rPr>
              <w:t xml:space="preserve"> стратегическом </w:t>
            </w:r>
            <w:proofErr w:type="gramStart"/>
            <w:r w:rsidR="00053FD9" w:rsidRPr="00056951">
              <w:rPr>
                <w:sz w:val="20"/>
                <w:szCs w:val="20"/>
              </w:rPr>
              <w:t>планировании</w:t>
            </w:r>
            <w:proofErr w:type="gramEnd"/>
            <w:r w:rsidR="00053FD9" w:rsidRPr="00056951">
              <w:rPr>
                <w:sz w:val="20"/>
                <w:szCs w:val="20"/>
              </w:rPr>
              <w:t xml:space="preserve"> в Российской Федерации", «Стратегии развития малого и среднего предпринимательства в Российской Федерации на период до 2030 года», утвержденной распоряжением Правительства Российской Федерации от 2 июня 2016 г. № 1083-р. </w:t>
            </w:r>
          </w:p>
          <w:p w:rsidR="00053FD9" w:rsidRPr="00056951" w:rsidRDefault="00053FD9" w:rsidP="00053FD9">
            <w:pPr>
              <w:pStyle w:val="ab"/>
              <w:ind w:firstLine="567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от 14.11.2019 №662 утверждена муниципальная программа «Обеспечение защиты прав потребителей в </w:t>
            </w:r>
            <w:proofErr w:type="spellStart"/>
            <w:r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sz w:val="20"/>
                <w:szCs w:val="20"/>
              </w:rPr>
              <w:t xml:space="preserve"> районе Курской области на 2019-2024 годы».</w:t>
            </w:r>
          </w:p>
          <w:p w:rsidR="00053FD9" w:rsidRPr="00056951" w:rsidRDefault="00053FD9" w:rsidP="00053FD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056951">
              <w:rPr>
                <w:color w:val="auto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056951">
              <w:rPr>
                <w:color w:val="auto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color w:val="auto"/>
                <w:sz w:val="20"/>
                <w:szCs w:val="20"/>
              </w:rPr>
              <w:t xml:space="preserve"> района Курской области от 27.12.2023 №813 «О внесении изменений в постановление Администрации </w:t>
            </w:r>
            <w:proofErr w:type="spellStart"/>
            <w:r w:rsidRPr="00056951">
              <w:rPr>
                <w:color w:val="auto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color w:val="auto"/>
                <w:sz w:val="20"/>
                <w:szCs w:val="20"/>
              </w:rPr>
              <w:t xml:space="preserve"> района от 29.11.2019 года № 706 «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Об утверждении перечня рынков по </w:t>
            </w:r>
            <w:r w:rsidRPr="00056951">
              <w:rPr>
                <w:b/>
                <w:bCs/>
                <w:color w:val="auto"/>
                <w:sz w:val="20"/>
                <w:szCs w:val="20"/>
              </w:rPr>
              <w:t xml:space="preserve">содействию 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развитию конкуренции и муниципального плана мероприятий («дорожная карта») по  содействию  развитию  конкуренции в </w:t>
            </w:r>
            <w:proofErr w:type="spellStart"/>
            <w:r w:rsidRPr="00056951">
              <w:rPr>
                <w:b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/>
                <w:color w:val="auto"/>
                <w:sz w:val="20"/>
                <w:szCs w:val="20"/>
              </w:rPr>
              <w:t xml:space="preserve"> районе Курской области (в редакции постановления от 20.01.2021 №31)» в</w:t>
            </w:r>
            <w:r w:rsidRPr="00056951">
              <w:rPr>
                <w:color w:val="auto"/>
                <w:sz w:val="20"/>
                <w:szCs w:val="20"/>
              </w:rPr>
              <w:t xml:space="preserve">несены изменения в развитие </w:t>
            </w:r>
            <w:r w:rsidRPr="00056951">
              <w:rPr>
                <w:bCs/>
                <w:color w:val="auto"/>
                <w:sz w:val="20"/>
                <w:szCs w:val="20"/>
              </w:rPr>
              <w:t>товарных рынков по содействию развитию конкуренции</w:t>
            </w:r>
            <w:proofErr w:type="gramEnd"/>
            <w:r w:rsidRPr="00056951">
              <w:rPr>
                <w:bCs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056951">
              <w:rPr>
                <w:bCs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Cs/>
                <w:color w:val="auto"/>
                <w:sz w:val="20"/>
                <w:szCs w:val="20"/>
              </w:rPr>
              <w:t xml:space="preserve"> районе Курской области по выполнению мероприятий дорожной карты</w:t>
            </w:r>
            <w:r w:rsidRPr="00056951">
              <w:rPr>
                <w:color w:val="auto"/>
                <w:sz w:val="20"/>
                <w:szCs w:val="20"/>
              </w:rPr>
              <w:t xml:space="preserve">  «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Об утверждении перечня рынков по </w:t>
            </w:r>
            <w:r w:rsidRPr="00056951">
              <w:rPr>
                <w:b/>
                <w:bCs/>
                <w:color w:val="auto"/>
                <w:sz w:val="20"/>
                <w:szCs w:val="20"/>
              </w:rPr>
              <w:t xml:space="preserve">содействию 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развитию конкуренции и муниципального плана мероприятий («дорожная карта») по  содействию  развитию  конкуренции в </w:t>
            </w:r>
            <w:proofErr w:type="spellStart"/>
            <w:r w:rsidRPr="00056951">
              <w:rPr>
                <w:b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/>
                <w:color w:val="auto"/>
                <w:sz w:val="20"/>
                <w:szCs w:val="20"/>
              </w:rPr>
              <w:t xml:space="preserve"> районе Курской области»</w:t>
            </w:r>
            <w:proofErr w:type="gramStart"/>
            <w:r w:rsidRPr="00056951">
              <w:rPr>
                <w:b/>
                <w:color w:val="auto"/>
                <w:sz w:val="20"/>
                <w:szCs w:val="20"/>
              </w:rPr>
              <w:t xml:space="preserve"> </w:t>
            </w:r>
            <w:r w:rsidR="00E77747" w:rsidRPr="00056951">
              <w:rPr>
                <w:b/>
                <w:color w:val="auto"/>
                <w:sz w:val="20"/>
                <w:szCs w:val="20"/>
              </w:rPr>
              <w:t>,</w:t>
            </w:r>
            <w:proofErr w:type="gramEnd"/>
          </w:p>
          <w:p w:rsidR="008B6FAF" w:rsidRPr="00056951" w:rsidRDefault="008B6FAF" w:rsidP="008B6FAF">
            <w:pPr>
              <w:pStyle w:val="TableParagraph"/>
              <w:spacing w:line="240" w:lineRule="auto"/>
              <w:ind w:right="344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Формируется </w:t>
            </w:r>
            <w:r w:rsidRPr="00056951">
              <w:rPr>
                <w:b/>
                <w:sz w:val="20"/>
                <w:szCs w:val="20"/>
              </w:rPr>
              <w:t xml:space="preserve">раздел </w:t>
            </w:r>
            <w:r w:rsidRPr="00056951">
              <w:rPr>
                <w:sz w:val="20"/>
                <w:szCs w:val="20"/>
              </w:rPr>
              <w:t>в сфере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b/>
                <w:sz w:val="20"/>
                <w:szCs w:val="20"/>
              </w:rPr>
              <w:t xml:space="preserve">инвестиционной деятельности </w:t>
            </w:r>
            <w:r w:rsidRPr="0005695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на информационном ресурсе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муниципального</w:t>
            </w:r>
            <w:r w:rsidRPr="00056951">
              <w:rPr>
                <w:spacing w:val="-3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образования</w:t>
            </w:r>
          </w:p>
          <w:p w:rsidR="008B6FAF" w:rsidRPr="00056951" w:rsidRDefault="008B6FAF" w:rsidP="008B6FAF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в сети «Интернет»</w:t>
            </w:r>
          </w:p>
          <w:p w:rsidR="008B6FAF" w:rsidRPr="00056951" w:rsidRDefault="002A5573" w:rsidP="008B6FAF">
            <w:pPr>
              <w:pStyle w:val="ab"/>
              <w:jc w:val="both"/>
              <w:rPr>
                <w:sz w:val="20"/>
                <w:szCs w:val="20"/>
              </w:rPr>
            </w:pPr>
            <w:hyperlink r:id="rId10" w:history="1">
              <w:r w:rsidR="008B6FAF" w:rsidRPr="00056951">
                <w:rPr>
                  <w:rStyle w:val="af1"/>
                  <w:iCs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</w:t>
              </w:r>
            </w:hyperlink>
            <w:r w:rsidR="008B6FAF" w:rsidRPr="00056951">
              <w:rPr>
                <w:sz w:val="20"/>
                <w:szCs w:val="20"/>
              </w:rPr>
              <w:t>;</w:t>
            </w:r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  <w:proofErr w:type="spellStart"/>
            <w:r w:rsidRPr="00056951">
              <w:rPr>
                <w:sz w:val="20"/>
                <w:szCs w:val="20"/>
              </w:rPr>
              <w:t>Утвержено</w:t>
            </w:r>
            <w:proofErr w:type="spellEnd"/>
            <w:r w:rsidRPr="00056951">
              <w:rPr>
                <w:sz w:val="20"/>
                <w:szCs w:val="20"/>
              </w:rPr>
              <w:t xml:space="preserve"> постановление от 01.11.2023 №692  «Об утверждении порядков предоставления субсидий из бюджета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области, предусмотренных на поддержку малого и </w:t>
            </w:r>
            <w:r w:rsidRPr="00056951">
              <w:rPr>
                <w:sz w:val="20"/>
                <w:szCs w:val="20"/>
              </w:rPr>
              <w:lastRenderedPageBreak/>
              <w:t>среднего предпринимательства»;</w:t>
            </w:r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 от 14.08.2015 № 442 "Об утверждении Инвестиционной стратегии развития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до 2025 года"</w:t>
            </w:r>
          </w:p>
          <w:p w:rsidR="008B6FAF" w:rsidRPr="00056951" w:rsidRDefault="002A5573" w:rsidP="008B6FA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8B6FAF" w:rsidRPr="00056951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https://cheremisinovskij-r38.gosweb.gosuslugi.ru/ofitsialno/deyatelnost-strukturnyh-podrazdeleniy/investitsionnaya-politika/investitsionnaya-politika_3170.html</w:t>
              </w:r>
            </w:hyperlink>
            <w:r w:rsidR="008B6FAF" w:rsidRPr="000569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</w:p>
          <w:p w:rsidR="008B6FAF" w:rsidRPr="00056951" w:rsidRDefault="008B6FAF" w:rsidP="008B6FAF">
            <w:pPr>
              <w:pStyle w:val="ab"/>
              <w:rPr>
                <w:bCs/>
                <w:kern w:val="36"/>
                <w:sz w:val="20"/>
                <w:szCs w:val="20"/>
              </w:rPr>
            </w:pPr>
            <w:r w:rsidRPr="00056951">
              <w:rPr>
                <w:bCs/>
                <w:kern w:val="36"/>
                <w:sz w:val="20"/>
                <w:szCs w:val="20"/>
              </w:rPr>
              <w:t xml:space="preserve">Постановление от 19.10.2023 № 675 "О создании Совета по улучшению Инвестиционного климата в </w:t>
            </w:r>
            <w:proofErr w:type="spellStart"/>
            <w:r w:rsidRPr="00056951">
              <w:rPr>
                <w:bCs/>
                <w:kern w:val="36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Cs/>
                <w:kern w:val="36"/>
                <w:sz w:val="20"/>
                <w:szCs w:val="20"/>
              </w:rPr>
              <w:t xml:space="preserve"> районе Курской области"</w:t>
            </w:r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ссылка </w:t>
            </w:r>
            <w:hyperlink r:id="rId12" w:tgtFrame="_blank" w:history="1">
              <w:r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https://cheremisinovskij-r38.gosweb.gosuslugi.ru/ofitsialno/deyatelnost-strukturnyh-podrazdeleniy/investitsionnaya-politika/investitsionnaya-politika_3173.html</w:t>
              </w:r>
            </w:hyperlink>
            <w:r w:rsidRPr="00056951">
              <w:rPr>
                <w:sz w:val="20"/>
                <w:szCs w:val="20"/>
              </w:rPr>
              <w:t>;</w:t>
            </w:r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Постановление от 27.05.202  №304 «Об утверждении Положения об условиях  и порядке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56951">
              <w:rPr>
                <w:sz w:val="20"/>
                <w:szCs w:val="20"/>
              </w:rPr>
              <w:t>Черемисиновский</w:t>
            </w:r>
            <w:proofErr w:type="spellEnd"/>
            <w:r w:rsidRPr="00056951">
              <w:rPr>
                <w:sz w:val="20"/>
                <w:szCs w:val="20"/>
              </w:rPr>
              <w:t xml:space="preserve"> район» Курской области»</w:t>
            </w:r>
            <w:proofErr w:type="gramStart"/>
            <w:r w:rsidRPr="00056951">
              <w:rPr>
                <w:sz w:val="20"/>
                <w:szCs w:val="20"/>
              </w:rPr>
              <w:t xml:space="preserve"> ;</w:t>
            </w:r>
            <w:proofErr w:type="gramEnd"/>
          </w:p>
          <w:p w:rsidR="008B6FAF" w:rsidRPr="00056951" w:rsidRDefault="008B6FAF" w:rsidP="008B6FAF">
            <w:pPr>
              <w:pStyle w:val="ab"/>
              <w:rPr>
                <w:sz w:val="20"/>
                <w:szCs w:val="20"/>
              </w:rPr>
            </w:pPr>
            <w:proofErr w:type="gramStart"/>
            <w:r w:rsidRPr="00056951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от 06.05.2024 № 269 «Об утверждении Регламента сопровождения инвестиционных проектов по принципу «одного окна» на территории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области)</w:t>
            </w:r>
            <w:proofErr w:type="gramEnd"/>
          </w:p>
          <w:p w:rsidR="00053FD9" w:rsidRPr="00056951" w:rsidRDefault="002A5573" w:rsidP="008B6FAF">
            <w:pPr>
              <w:pStyle w:val="ab"/>
              <w:ind w:firstLine="567"/>
              <w:jc w:val="both"/>
              <w:rPr>
                <w:i/>
                <w:szCs w:val="24"/>
              </w:rPr>
            </w:pPr>
            <w:hyperlink r:id="rId13" w:tgtFrame="_blank" w:history="1">
              <w:r w:rsidR="008B6FAF"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https://cheremisinovskij-r38.gosweb.gosuslugi.ru/ofitsialno/deyatelnost-strukturnyh-podrazdeleniy/investitsionnaya-politika/investitsionnaya-politika_3452.html</w:t>
              </w:r>
            </w:hyperlink>
          </w:p>
          <w:p w:rsidR="001803DB" w:rsidRPr="00056951" w:rsidRDefault="009D7930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803DB" w:rsidRPr="00056951">
              <w:rPr>
                <w:rFonts w:ascii="Times New Roman" w:hAnsi="Times New Roman" w:cs="Times New Roman"/>
                <w:sz w:val="20"/>
                <w:szCs w:val="20"/>
              </w:rPr>
              <w:t>Туристический потенциал: уникальные объекты культуры и архитектуры</w:t>
            </w:r>
            <w:r w:rsidR="0046095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Стаканово</w:t>
            </w:r>
            <w:proofErr w:type="spellEnd"/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Хра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памятник Владимирской иконы Божьей Матери.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Построен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в 1911-1914гг. помещиком Семеном Сергеевым в память о сложивших свои головы в далеком Порт-Артуре сыновьях Александре и Николае. 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Лейтенант А.С.Сергеев командовал миноносцем «Стерегущий», повторившим подвиг крейсера «Варяг».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После долгого запустения,  6 июня 1999 года, в храме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возобновлены богослужения и началась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реставрация.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столетний юбилей храма, 3 июня 2014 года,  Владыкой Митрополитом Курским и Рыльским Германом был заново освящен престол иконы Владимирской Божьей Матери. 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ернянка (бывшее село Красная Поляна)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Поклонный Крест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Памятник работы Клыкова Вячеслава Михайловича – Народного художника России, скульптора, президента Международного фонда славянской культуры и письменности.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Посвящен  славной победе русских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порубежников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в битве с Ногайской Ордой, произошедшей свыше 300 лет назад на территории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селе Красная Поляна.   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памятника состоялось 10 мая 2002 года.   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Голубец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3 июля 2005 года ансамбль был дополнен ещё одним памятником того же автора -  был установлен Голубец, который  должен был наглядно свидетельствовать о славной победе русских и служить предостережением новым врагам.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76–мм пушка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 годы Великой Отечественной войны в этих местах разворачивались грандиозные сражения.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2005 году   в память о них, неподалеку от места, где находился штаб 13 гвардейской стрелковой дивизии  (именно здесь  ей было вручено гвардейское Знамя), была водружена на пьедестал 76–мм пушка – напоминание о грозных временах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о мужестве советских воинов – продолжателей  дела  русских  ратников.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деревка</w:t>
            </w:r>
            <w:proofErr w:type="spell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(бывшее </w:t>
            </w: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с.Покровское</w:t>
            </w:r>
            <w:proofErr w:type="spell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Памятник Серафиму Саровскому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Одна из последних   работ Клыкова Вячеслава Михайловича.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Памятник установлен недалеко от открывшегося 19 августа 1998 года прихода Покрова пресвятой Богородицы на берегу реки Тим у святого источника,  носящего  имя  прихода.</w:t>
            </w:r>
          </w:p>
          <w:p w:rsidR="00460958" w:rsidRPr="00056951" w:rsidRDefault="00460958" w:rsidP="00460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Родник обустроен купелью, является местом  отдыха, активно посещается верующими.</w:t>
            </w:r>
          </w:p>
          <w:p w:rsidR="001803DB" w:rsidRPr="00056951" w:rsidRDefault="00027127" w:rsidP="00DD30D3"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6.Доходы населения </w:t>
            </w:r>
            <w:r w:rsidR="008B6FAF" w:rsidRPr="0005695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FAF" w:rsidRPr="00056951">
              <w:rPr>
                <w:rFonts w:ascii="Times New Roman" w:hAnsi="Times New Roman" w:cs="Times New Roman"/>
                <w:sz w:val="20"/>
                <w:szCs w:val="20"/>
              </w:rPr>
              <w:t>43675,1 рубля.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A51E54" w:rsidRPr="00056951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Социально-экономические показатели МО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A51E54" w:rsidRPr="00056951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 МО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A51E5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населения МО на 01.01.2024 год</w:t>
            </w:r>
          </w:p>
        </w:tc>
        <w:tc>
          <w:tcPr>
            <w:tcW w:w="6236" w:type="dxa"/>
            <w:gridSpan w:val="3"/>
          </w:tcPr>
          <w:p w:rsidR="00A51E54" w:rsidRPr="00056951" w:rsidRDefault="006202F9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A51E5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трудоспособного населения МО на 01.01.2024 год</w:t>
            </w:r>
          </w:p>
        </w:tc>
        <w:tc>
          <w:tcPr>
            <w:tcW w:w="6236" w:type="dxa"/>
            <w:gridSpan w:val="3"/>
          </w:tcPr>
          <w:p w:rsidR="00A51E54" w:rsidRPr="00056951" w:rsidRDefault="00F66C95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4,1 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по полу </w:t>
            </w:r>
          </w:p>
        </w:tc>
        <w:tc>
          <w:tcPr>
            <w:tcW w:w="6236" w:type="dxa"/>
            <w:gridSpan w:val="3"/>
          </w:tcPr>
          <w:p w:rsidR="00A51E54" w:rsidRPr="00056951" w:rsidRDefault="00D706A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47,3% мужчины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52.7 женщины  3,5мужчины 3,9 женщины </w:t>
            </w:r>
            <w:r w:rsidR="00CE38C4" w:rsidRPr="00056951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 возрасту</w:t>
            </w:r>
          </w:p>
        </w:tc>
        <w:tc>
          <w:tcPr>
            <w:tcW w:w="6236" w:type="dxa"/>
            <w:gridSpan w:val="3"/>
          </w:tcPr>
          <w:p w:rsidR="00A51E54" w:rsidRPr="00056951" w:rsidRDefault="00BA333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43 года; 41год – мужчина; 46 лет – женщины.</w:t>
            </w:r>
          </w:p>
        </w:tc>
      </w:tr>
      <w:tr w:rsidR="00056951" w:rsidRPr="00056951" w:rsidTr="000722CD">
        <w:tc>
          <w:tcPr>
            <w:tcW w:w="3109" w:type="dxa"/>
          </w:tcPr>
          <w:p w:rsidR="00CE38C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безработицы </w:t>
            </w:r>
          </w:p>
        </w:tc>
        <w:tc>
          <w:tcPr>
            <w:tcW w:w="6236" w:type="dxa"/>
            <w:gridSpan w:val="3"/>
          </w:tcPr>
          <w:p w:rsidR="00CE38C4" w:rsidRPr="00056951" w:rsidRDefault="000C4009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CE38C4" w:rsidRPr="00056951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МО</w:t>
            </w:r>
          </w:p>
        </w:tc>
      </w:tr>
      <w:tr w:rsidR="00056951" w:rsidRPr="00056951" w:rsidTr="00A42500">
        <w:trPr>
          <w:trHeight w:val="2825"/>
        </w:trPr>
        <w:tc>
          <w:tcPr>
            <w:tcW w:w="3109" w:type="dxa"/>
          </w:tcPr>
          <w:p w:rsidR="00A51E5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Основные виды экономической деятельности на территории МО</w:t>
            </w:r>
          </w:p>
        </w:tc>
        <w:tc>
          <w:tcPr>
            <w:tcW w:w="6236" w:type="dxa"/>
            <w:gridSpan w:val="3"/>
          </w:tcPr>
          <w:p w:rsidR="00F25553" w:rsidRPr="00056951" w:rsidRDefault="00F25553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A: Сельское, лесное хозяйство, охота, рыболовство и рыбоводство</w:t>
            </w:r>
          </w:p>
          <w:p w:rsidR="005B59D2" w:rsidRPr="00056951" w:rsidRDefault="005B59D2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C: Обрабатывающие производства</w:t>
            </w:r>
          </w:p>
          <w:p w:rsidR="005B59D2" w:rsidRPr="00056951" w:rsidRDefault="009E09CA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10.6 Производство продуктов мукомольной и крупяной промышленности, крахмала и крахмалосодержащих продуктов</w:t>
            </w:r>
          </w:p>
          <w:p w:rsidR="009E09CA" w:rsidRPr="00056951" w:rsidRDefault="009E09CA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10.7 Производство хлебобулочных и мучных кондитерских изделий</w:t>
            </w:r>
          </w:p>
          <w:p w:rsidR="0081109C" w:rsidRPr="00056951" w:rsidRDefault="0081109C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D: Обеспечение электрической энергией, газом и паром; кондиционирование воздуха</w:t>
            </w:r>
          </w:p>
          <w:p w:rsidR="009C70C2" w:rsidRPr="00056951" w:rsidRDefault="009C70C2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E: Водоснабжение; водоотведение, организация сбора и утилизации отходов, деятельность по ликвидации загрязнений</w:t>
            </w:r>
          </w:p>
          <w:p w:rsidR="00D32491" w:rsidRPr="00056951" w:rsidRDefault="00D32491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G: Торговля оптовая и розничная; ремонт автотранспортных средств и мотоциклов</w:t>
            </w:r>
          </w:p>
          <w:p w:rsidR="0081109C" w:rsidRPr="00056951" w:rsidRDefault="00D32491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47. Торговля розничная, кроме торговли автотранспортными средствами и мотоциклами</w:t>
            </w:r>
          </w:p>
          <w:p w:rsidR="007228E2" w:rsidRPr="00056951" w:rsidRDefault="007228E2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H: Транспортировка и хранение</w:t>
            </w:r>
          </w:p>
          <w:p w:rsidR="00A0064B" w:rsidRPr="00056951" w:rsidRDefault="00A0064B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  <w:p w:rsidR="008A1FEE" w:rsidRPr="00056951" w:rsidRDefault="008A1FEE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49.50.21 Транспортирование по трубопроводам газа</w:t>
            </w:r>
          </w:p>
          <w:p w:rsidR="007228E2" w:rsidRPr="00056951" w:rsidRDefault="002B2973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52.1Деятельность по складированию и хранению</w:t>
            </w:r>
          </w:p>
          <w:p w:rsidR="00A50EDE" w:rsidRPr="00056951" w:rsidRDefault="00A50EDE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I: Деятельность гостиниц и предприятий общественного питания</w:t>
            </w:r>
          </w:p>
          <w:p w:rsidR="00A50EDE" w:rsidRPr="00056951" w:rsidRDefault="00D167C4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56.2 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  <w:p w:rsidR="00260996" w:rsidRPr="00056951" w:rsidRDefault="00260996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J: Деятельность в области информации и связи</w:t>
            </w:r>
          </w:p>
          <w:p w:rsidR="00260996" w:rsidRPr="00056951" w:rsidRDefault="00260996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59 Производство кинофильмов, видеофильмов и телевизионных программ, издание звукозаписей и нот</w:t>
            </w:r>
          </w:p>
          <w:p w:rsidR="00260996" w:rsidRPr="00056951" w:rsidRDefault="0019733D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M: Деятельность профессиональная, научная и техническая</w:t>
            </w:r>
          </w:p>
          <w:p w:rsidR="0019733D" w:rsidRPr="00056951" w:rsidRDefault="0019733D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69.2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  <w:p w:rsidR="00887FA0" w:rsidRPr="00056951" w:rsidRDefault="00887FA0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O: Государственное управление и обеспечение военной безопасности; социальное обеспечение</w:t>
            </w:r>
          </w:p>
          <w:p w:rsidR="00F64365" w:rsidRPr="00056951" w:rsidRDefault="00F64365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lastRenderedPageBreak/>
              <w:t>Код ОКВЭД</w:t>
            </w:r>
            <w:r w:rsidRPr="00056951">
              <w:rPr>
                <w:sz w:val="20"/>
                <w:szCs w:val="20"/>
              </w:rPr>
              <w:t xml:space="preserve"> Раздел P: Образование</w:t>
            </w:r>
          </w:p>
          <w:p w:rsidR="00F64365" w:rsidRPr="00056951" w:rsidRDefault="00F64365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Q: Деятельность в области здравоохранения и социальных услуг</w:t>
            </w:r>
          </w:p>
          <w:p w:rsidR="00AB493F" w:rsidRPr="00056951" w:rsidRDefault="00AB493F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R: Деятельность в области культуры, спорта, организации досуга и развлечений</w:t>
            </w:r>
          </w:p>
          <w:p w:rsidR="001772B7" w:rsidRPr="00056951" w:rsidRDefault="001772B7" w:rsidP="005A687C">
            <w:pPr>
              <w:pStyle w:val="ab"/>
              <w:rPr>
                <w:sz w:val="20"/>
                <w:szCs w:val="20"/>
              </w:rPr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S: Предоставление прочих видов услуг</w:t>
            </w:r>
          </w:p>
          <w:p w:rsidR="00A51E54" w:rsidRPr="00056951" w:rsidRDefault="00605E01" w:rsidP="005A687C">
            <w:pPr>
              <w:pStyle w:val="ab"/>
            </w:pPr>
            <w:r w:rsidRPr="00056951">
              <w:rPr>
                <w:rStyle w:val="aa"/>
                <w:sz w:val="20"/>
                <w:szCs w:val="20"/>
              </w:rPr>
              <w:t>Код ОКВЭД</w:t>
            </w:r>
            <w:r w:rsidRPr="00056951">
              <w:rPr>
                <w:sz w:val="20"/>
                <w:szCs w:val="20"/>
              </w:rPr>
              <w:t xml:space="preserve"> Раздел T: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A51E5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Объём инвестиций в основной капитал</w:t>
            </w:r>
          </w:p>
        </w:tc>
        <w:tc>
          <w:tcPr>
            <w:tcW w:w="6236" w:type="dxa"/>
            <w:gridSpan w:val="3"/>
          </w:tcPr>
          <w:p w:rsidR="00A51E54" w:rsidRPr="00056951" w:rsidRDefault="006202F9" w:rsidP="00693E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339,7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лн. рублей в 2023 году 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A51E54" w:rsidP="00693E36">
            <w:pPr>
              <w:rPr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6236" w:type="dxa"/>
            <w:gridSpan w:val="3"/>
          </w:tcPr>
          <w:p w:rsidR="00A51E54" w:rsidRPr="00056951" w:rsidRDefault="006202F9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</w:p>
        </w:tc>
      </w:tr>
      <w:tr w:rsidR="00056951" w:rsidRPr="00056951" w:rsidTr="000722CD">
        <w:tc>
          <w:tcPr>
            <w:tcW w:w="3109" w:type="dxa"/>
          </w:tcPr>
          <w:p w:rsidR="00A51E5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Объем внутреннего регионального продукта (ВРП),</w:t>
            </w:r>
          </w:p>
        </w:tc>
        <w:tc>
          <w:tcPr>
            <w:tcW w:w="6236" w:type="dxa"/>
            <w:gridSpan w:val="3"/>
          </w:tcPr>
          <w:p w:rsidR="00A51E54" w:rsidRPr="00056951" w:rsidRDefault="006202F9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Не считаем</w:t>
            </w:r>
          </w:p>
        </w:tc>
      </w:tr>
      <w:tr w:rsidR="00056951" w:rsidRPr="00056951" w:rsidTr="00CE38C4">
        <w:trPr>
          <w:trHeight w:val="723"/>
        </w:trPr>
        <w:tc>
          <w:tcPr>
            <w:tcW w:w="3109" w:type="dxa"/>
          </w:tcPr>
          <w:p w:rsidR="00A51E54" w:rsidRPr="00056951" w:rsidRDefault="00A51E54" w:rsidP="00693E36">
            <w:pPr>
              <w:rPr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6236" w:type="dxa"/>
            <w:gridSpan w:val="3"/>
          </w:tcPr>
          <w:p w:rsidR="00A51E54" w:rsidRPr="00056951" w:rsidRDefault="00F66C95" w:rsidP="0067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41,9 </w:t>
            </w:r>
            <w:r w:rsidR="00675F31" w:rsidRPr="000569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ыс. рублей по состоянию на 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51E54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CE38C4" w:rsidRPr="00056951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МО</w:t>
            </w:r>
          </w:p>
        </w:tc>
      </w:tr>
      <w:tr w:rsidR="00056951" w:rsidRPr="00056951" w:rsidTr="000722CD">
        <w:tc>
          <w:tcPr>
            <w:tcW w:w="3109" w:type="dxa"/>
          </w:tcPr>
          <w:p w:rsidR="004266D2" w:rsidRPr="00056951" w:rsidRDefault="004266D2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4266D2" w:rsidRPr="00056951" w:rsidRDefault="004266D2" w:rsidP="00693E36">
            <w:r w:rsidRPr="00056951">
              <w:t>2022 год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2023 год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1 полугодие 2024 года</w:t>
            </w:r>
          </w:p>
        </w:tc>
      </w:tr>
      <w:tr w:rsidR="00056951" w:rsidRPr="00056951" w:rsidTr="000722CD">
        <w:tc>
          <w:tcPr>
            <w:tcW w:w="3109" w:type="dxa"/>
          </w:tcPr>
          <w:p w:rsidR="004266D2" w:rsidRPr="00056951" w:rsidRDefault="004266D2" w:rsidP="00426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078" w:type="dxa"/>
          </w:tcPr>
          <w:p w:rsidR="004266D2" w:rsidRPr="00056951" w:rsidRDefault="004266D2" w:rsidP="00693E36">
            <w:r w:rsidRPr="00056951">
              <w:t>368374,8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372041,4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187440,4</w:t>
            </w:r>
          </w:p>
        </w:tc>
      </w:tr>
      <w:tr w:rsidR="00056951" w:rsidRPr="00056951" w:rsidTr="000722CD">
        <w:tc>
          <w:tcPr>
            <w:tcW w:w="3109" w:type="dxa"/>
          </w:tcPr>
          <w:p w:rsidR="004266D2" w:rsidRPr="00056951" w:rsidRDefault="004266D2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078" w:type="dxa"/>
          </w:tcPr>
          <w:p w:rsidR="004266D2" w:rsidRPr="00056951" w:rsidRDefault="004266D2" w:rsidP="00693E36">
            <w:r w:rsidRPr="00056951">
              <w:t>392251,1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396239,6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196481,6</w:t>
            </w:r>
          </w:p>
        </w:tc>
      </w:tr>
      <w:tr w:rsidR="00056951" w:rsidRPr="00056951" w:rsidTr="000722CD">
        <w:tc>
          <w:tcPr>
            <w:tcW w:w="3109" w:type="dxa"/>
          </w:tcPr>
          <w:p w:rsidR="004266D2" w:rsidRPr="00056951" w:rsidRDefault="004266D2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поступления,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078" w:type="dxa"/>
          </w:tcPr>
          <w:p w:rsidR="004266D2" w:rsidRPr="00056951" w:rsidRDefault="004266D2" w:rsidP="00693E36">
            <w:r w:rsidRPr="00056951">
              <w:t>120068,6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107000,9</w:t>
            </w:r>
          </w:p>
        </w:tc>
        <w:tc>
          <w:tcPr>
            <w:tcW w:w="2079" w:type="dxa"/>
          </w:tcPr>
          <w:p w:rsidR="004266D2" w:rsidRPr="00056951" w:rsidRDefault="004266D2" w:rsidP="00693E36">
            <w:r w:rsidRPr="00056951">
              <w:t>43486,5</w:t>
            </w:r>
          </w:p>
        </w:tc>
      </w:tr>
      <w:tr w:rsidR="00056951" w:rsidRPr="00056951" w:rsidTr="000722CD">
        <w:tc>
          <w:tcPr>
            <w:tcW w:w="3109" w:type="dxa"/>
          </w:tcPr>
          <w:p w:rsidR="004266D2" w:rsidRPr="00056951" w:rsidRDefault="004266D2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Задолженность по бюджетным обязательствам, тыс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2078" w:type="dxa"/>
          </w:tcPr>
          <w:p w:rsidR="004266D2" w:rsidRPr="00056951" w:rsidRDefault="004266D2" w:rsidP="00693E36"/>
        </w:tc>
        <w:tc>
          <w:tcPr>
            <w:tcW w:w="2079" w:type="dxa"/>
          </w:tcPr>
          <w:p w:rsidR="004266D2" w:rsidRPr="00056951" w:rsidRDefault="004266D2" w:rsidP="00693E36">
            <w:r w:rsidRPr="00056951">
              <w:t>924,4</w:t>
            </w:r>
          </w:p>
        </w:tc>
        <w:tc>
          <w:tcPr>
            <w:tcW w:w="2079" w:type="dxa"/>
          </w:tcPr>
          <w:p w:rsidR="004266D2" w:rsidRPr="00056951" w:rsidRDefault="004266D2" w:rsidP="00693E36"/>
        </w:tc>
      </w:tr>
      <w:tr w:rsidR="00056951" w:rsidRPr="00056951" w:rsidTr="000722CD">
        <w:tc>
          <w:tcPr>
            <w:tcW w:w="9345" w:type="dxa"/>
            <w:gridSpan w:val="4"/>
          </w:tcPr>
          <w:p w:rsidR="00CE38C4" w:rsidRPr="00056951" w:rsidRDefault="005460E3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сфера</w:t>
            </w:r>
            <w:r w:rsidR="00CE38C4"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056951" w:rsidRPr="00056951" w:rsidTr="000722CD">
        <w:tc>
          <w:tcPr>
            <w:tcW w:w="3109" w:type="dxa"/>
          </w:tcPr>
          <w:p w:rsidR="00CE38C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Описать сферу здравоохранения</w:t>
            </w:r>
          </w:p>
        </w:tc>
        <w:tc>
          <w:tcPr>
            <w:tcW w:w="6236" w:type="dxa"/>
            <w:gridSpan w:val="3"/>
          </w:tcPr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Здание ОБУЗ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Щигровско-Черемисиновской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ЦРБ» -1 ед.,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врачей всех специальностей (без зубных) -24 чел.,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среднего медицинского персонала  -77 чел.,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Число больничных коек в -37 коек,</w:t>
            </w:r>
          </w:p>
          <w:p w:rsidR="007F1213" w:rsidRPr="00056951" w:rsidRDefault="00BD5402" w:rsidP="00BD5402">
            <w:pPr>
              <w:rPr>
                <w:rFonts w:ascii="Times New Roman" w:hAnsi="Times New Roman" w:cs="Times New Roman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Количество фельдшерско-акушерских пунктов -15</w:t>
            </w:r>
          </w:p>
        </w:tc>
      </w:tr>
      <w:tr w:rsidR="00056951" w:rsidRPr="00056951" w:rsidTr="000722CD">
        <w:tc>
          <w:tcPr>
            <w:tcW w:w="3109" w:type="dxa"/>
          </w:tcPr>
          <w:p w:rsidR="00CE38C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Описать сферу образования</w:t>
            </w:r>
          </w:p>
        </w:tc>
        <w:tc>
          <w:tcPr>
            <w:tcW w:w="6236" w:type="dxa"/>
            <w:gridSpan w:val="3"/>
          </w:tcPr>
          <w:p w:rsidR="003461D2" w:rsidRPr="00056951" w:rsidRDefault="003461D2" w:rsidP="003461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t xml:space="preserve">В системе образования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 района в 2024 – 2025 учебном году функционируют в статусе юридических лиц 6 общеобразовательных организаций, в них обучаются 814 учеников. 1 дошкольное учреждение – 129 воспитанников. 2 учреждения дополнительного образования – 494 человек.</w:t>
            </w:r>
          </w:p>
          <w:p w:rsidR="003461D2" w:rsidRPr="00056951" w:rsidRDefault="003461D2" w:rsidP="003461D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t xml:space="preserve">    Сохранено поступательное развитие системы образования района, социальные гарантии педагогов, внедрены новые инициативы. Это единые образовательные программы и учебники, единая система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работы и единое цифровое образовательное пространство, институт советников директоров школ по воспитанию, возвращение трудового воспитания в школы и многое другое. </w:t>
            </w:r>
          </w:p>
          <w:p w:rsidR="003461D2" w:rsidRPr="00056951" w:rsidRDefault="003461D2" w:rsidP="003461D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Главной задачей для педагогов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является улучшение качества образования школьников, </w:t>
            </w:r>
            <w:r w:rsidRPr="00056951">
              <w:rPr>
                <w:rFonts w:ascii="Times New Roman" w:hAnsi="Times New Roman"/>
                <w:sz w:val="20"/>
                <w:szCs w:val="20"/>
              </w:rPr>
              <w:t>воспитание детей и молодежи в духе патриотизма, в духе сохранения и развития традиционных нравственных ценностей, ценностей нашей культуры.</w:t>
            </w:r>
          </w:p>
          <w:p w:rsidR="003461D2" w:rsidRPr="00056951" w:rsidRDefault="003461D2" w:rsidP="003461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t xml:space="preserve">    Педагоги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Черемисновского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района постоянно проходят обучение в Центре непрерывного повышения профессионального мастерства педагогических работников.</w:t>
            </w:r>
          </w:p>
          <w:p w:rsidR="003461D2" w:rsidRPr="00056951" w:rsidRDefault="003461D2" w:rsidP="003461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t xml:space="preserve">    В образовательных учреждениях создана среда, позволяющая ребенку пробовать свои силы в различных конкурсах, олимпиадах и мероприятиях. </w:t>
            </w:r>
          </w:p>
          <w:p w:rsidR="003461D2" w:rsidRPr="00056951" w:rsidRDefault="003461D2" w:rsidP="003461D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56951">
              <w:rPr>
                <w:rFonts w:ascii="Times New Roman" w:hAnsi="Times New Roman"/>
                <w:sz w:val="20"/>
                <w:szCs w:val="20"/>
              </w:rPr>
              <w:t xml:space="preserve">Общеобразовательные организации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района стали участниками проектов Стратегии развития образования Курской области. </w:t>
            </w:r>
          </w:p>
          <w:p w:rsidR="00CE38C4" w:rsidRPr="00056951" w:rsidRDefault="003461D2" w:rsidP="003461D2">
            <w:pPr>
              <w:rPr>
                <w:rFonts w:ascii="Times New Roman" w:hAnsi="Times New Roman" w:cs="Times New Roman"/>
              </w:rPr>
            </w:pPr>
            <w:r w:rsidRPr="00056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Продолжается работа по оснащению школ современным оборудованием с целью реализации национальных проектов «Образование». Образовательные организации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района приняли участие в реализации трёх региональных проектов: «Успех каждого ребёнка», «Современная школа», «Цифровая образовательная среда».</w:t>
            </w:r>
          </w:p>
        </w:tc>
      </w:tr>
      <w:tr w:rsidR="00056951" w:rsidRPr="00056951" w:rsidTr="000722CD">
        <w:tc>
          <w:tcPr>
            <w:tcW w:w="3109" w:type="dxa"/>
          </w:tcPr>
          <w:p w:rsidR="00CE38C4" w:rsidRPr="00056951" w:rsidRDefault="00CE38C4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Описать сферу культуры</w:t>
            </w:r>
          </w:p>
        </w:tc>
        <w:tc>
          <w:tcPr>
            <w:tcW w:w="6236" w:type="dxa"/>
            <w:gridSpan w:val="3"/>
          </w:tcPr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функционирует районный дом культуры с 16 филиалами сельских домов культуры. Центр досуга и кино с 15 сельскими киноустановками. 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4809A0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библиотека имеет центральную детскую библиотеку-филиал и 17 сельских библиотек-филиалов, из них 9 библиотек имеют статус модельных, что составляет 50% от общего количества. Также имеется областное бюджетное образовательное учреждение дополнительного образования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в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обучается 150 детей.  Все библиотеки и дома культуры района имеют выход в «Интернет», имеют свои сайты и группы  в социальных сетях. Подключены к порталам «Соловьиный край» и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ПРОкультура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РФ»    Проводится огромная работа в социальных сетях, созданы группы в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Однокласники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РДК находится отдел краеведения (краеведческий музей) и картинная галерея.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При центре досуга и кино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создана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Арт-студия «Черемисиново» в рамках реализации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грантового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от Президентского фонда культурных инициатив.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Наша земля очень богата своей историей, культурой и известными людьми.   Творчество писателей Ростислава и Анатолия Марковых, знаменитый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Муравский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шлях, наследие скульптора В.М.Клыкова.  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Черемисиновский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 родина шестерых Героев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Совеского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Союза, четырех полных Кавалеров Ордена Славы, двух Героев Социалистического труда. Наш земляк, герой Русско-Японской войны Александр Сергеев.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Мы гордимся нашей землячкой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артисткой РФ Надеждой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Крыгиной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  По состоянию на начало 2023   года в культурно-досуговых учреждениях культуры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работают 127 клубных формирований, из них 103- в сельских Домах культуры, насчитывающие общее число участников- 1501, из них 601- в сельских Домах культуры. Ансамбли русской песни «Вдохновение» (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Черемисиновский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РДК) и "Перезвон" (Исаковский филиал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РДК) подтвердили звание "Народный коллектив самодеятельного народного творчества", духовой оркестр Детской школы искусств  удостоен звания "Образцовый коллектив народного самодеятельного творчества".   В течени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2023 года работники учреждений культуры и участники художественной самодеятельности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неоднократно принимали участие в районных, областных и всероссийских конкурсах и фестивалях.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      Одним из основных направлений КДУ района в работе с подростками и молодёжью стала организация и проведение мероприятий в рамках программы «Пушкинская карта».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Всего за 2023 год прошло 26 различных по форме и направленности мероприятий, из них 9 – в сельских филиалах. Приобретён 731 билет на сумму 147 400 рублей.</w:t>
            </w:r>
          </w:p>
          <w:p w:rsidR="00466DBD" w:rsidRPr="00056951" w:rsidRDefault="004809A0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66DBD" w:rsidRPr="00056951">
              <w:rPr>
                <w:rFonts w:ascii="Times New Roman" w:hAnsi="Times New Roman" w:cs="Times New Roman"/>
                <w:sz w:val="20"/>
                <w:szCs w:val="20"/>
              </w:rPr>
              <w:t>роводятся циклы мероприятий, посвященных празднованию Великой Победы, Победы на Курской Дуге, Дня России, Дня неизвестного солдата, Дня героев Отечества, Дня народного единства России.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Основной задачей работников культуры в подготовке и проведении мероприятий для пожилых людей является вовлечение представителей старшего поколения в активную общественную жизнь. Организаторы охватили своим вниманием все категории пожилого населения: ветеранов войны и труда, семейные пары, юбиляров, малоимущих, одиноких, инвалидов.                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Благодаря приобретенному автоклубу, в течени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года с праздничными концертами работники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РДК посетили отдаленные уголки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района. Было проведено 19 мероприятий.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продолжила работать по проекту «Пушкинская карта», в рамках которого было проведено   15   мероприятий на общую сумму 29 </w:t>
            </w:r>
            <w:proofErr w:type="spellStart"/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рублей. Была продолжена работа в рамках социального проекта Губернатора Курской области «Курское долголетие». В 2023 году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разработала онлайн-проект «Чтобы помнили». В течение года в рамках проекта работники проводили для пользователей обзоры публикаций из книги «Чтобы помнили: 1941-1945». Было выпущено двенадцать видеороликов, посвящённых участникам Курской битвы, ветеранам Великой Отечественной войны. 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Библиотечные фонды являются главным источником удовлетворения информационных потребностей пользователей. За отчетный год в фонды библиотек района поступило 2317 экз. книг на сумму 210117 тыс. руб., из них 500 экз. 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межпоселенческую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библиотеку на сумму 100 тыс. руб. за средства местного бюджета.  Все библиотеки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компьютеризированы и имеют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доступ к сети Интернет, 13 из них подключены к Национальной электронной библиотеке. Книговыдача за год составила 183342 экз. литературы, количество посещений пользователями за год -103298.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Вся информация о деятельности библиотек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размещается на сайте библиотеки, в том числе ауди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видеоролики, презентации, публикации о Днях воинской славы, памятных и знаменательных датах в истории России, о государственных праздниках страны и т.д.      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2023 года, в  Центре досуга и кино работало 15 стационарных киноустановок и одна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видеопередвижная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киноустановка.   </w:t>
            </w:r>
          </w:p>
          <w:p w:rsidR="00466DBD" w:rsidRPr="00056951" w:rsidRDefault="00466DBD" w:rsidP="0046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За прошедший год  в общей сложности проведено на платной основе 1511 киносеансов, из них 731 сеанс для детей. Общее количество зрителей -21390. Число обслуженных детей (из общего количества зрителей) 9846 зрителей. Валовый сбор составил 240 тыс. 370 руб. что превышает показатели учреждения за предыдущий год на 103%.                                                                                                                     Киноустановки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работали с кино и видеофильмами ОБУК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Курскоблкиновидеофонд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Работа планировалась,  учитывая «Календарный план на 2023 год» предоставленный кинофондом.                                                                Репертуар на 90 процентов состоял из отечественных кинолент.                 Ежедневно двери кинозалов были открыты для любителей премьерных фильмов, которые всегда присутствуют в расписании учреждения.                         За 12 месяцев было продемонстрировано 27 премьерных фильмов, которые посмотрело 4704 зрителя, состоялось 288сеансов.   </w:t>
            </w:r>
          </w:p>
          <w:p w:rsidR="00CE38C4" w:rsidRPr="00056951" w:rsidRDefault="00CE38C4" w:rsidP="00AD77E5"/>
        </w:tc>
      </w:tr>
      <w:tr w:rsidR="00056951" w:rsidRPr="00056951" w:rsidTr="000722CD">
        <w:tc>
          <w:tcPr>
            <w:tcW w:w="3109" w:type="dxa"/>
          </w:tcPr>
          <w:p w:rsidR="005460E3" w:rsidRPr="00056951" w:rsidRDefault="005460E3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Описать сферу спорта</w:t>
            </w:r>
          </w:p>
        </w:tc>
        <w:tc>
          <w:tcPr>
            <w:tcW w:w="6236" w:type="dxa"/>
            <w:gridSpan w:val="3"/>
          </w:tcPr>
          <w:p w:rsidR="00F717EA" w:rsidRPr="00056951" w:rsidRDefault="00F717EA" w:rsidP="00F7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Приоритетным направлением развития социальной сферы является физическая культура и спорт. Доля жителей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систематически занимающегося физической культурой и спортом, в общей численности населения в возрасте 3 - 79 лет составляет  54,9 % (3886 чел.)</w:t>
            </w:r>
          </w:p>
          <w:p w:rsidR="00F717EA" w:rsidRPr="00056951" w:rsidRDefault="00F717EA" w:rsidP="00F7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района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 составляет 70,6%. Это 9 плоскостных сооружений, 8 спортивных залов, 2 площадки с тренажерами (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площадка для подготовки и сдачи нормативов ГТО) один каток сезонный для зимних видов спорта.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Все спортивные сооружения доступны всем категориям населения.</w:t>
            </w:r>
          </w:p>
          <w:p w:rsidR="00F717EA" w:rsidRPr="00056951" w:rsidRDefault="00F717EA" w:rsidP="00F7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Сборные команды по видам спорта принимают участие в областных соревнованиях, так в спартакиаде муниципальных районов Курской области ежегодно команды района участвуют в следующих видах: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волейбол, баскетбол, настольный теннис, легкая атлетика,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полиатлон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армспорт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, гиревой спорт, соревнования спортивных семей, русская лапта. Ежегодно в данной спартакиаде район входит в десятку лучших районов Курской области. Так же сборная команда по футболу принимает участие в Чемпионате Курской области. Наиболее популярными видами спорта являются футбол,  волейбол.</w:t>
            </w:r>
          </w:p>
          <w:p w:rsidR="00F717EA" w:rsidRPr="00056951" w:rsidRDefault="00F717EA" w:rsidP="00F7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района работает  детско-юношеская спортивная школа. </w:t>
            </w:r>
          </w:p>
          <w:p w:rsidR="005460E3" w:rsidRPr="00056951" w:rsidRDefault="00F717EA" w:rsidP="00F717EA"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года организуются районные мероприятия, среди них спартакиада школьников и спартакиада инвалидов, фестиваль адаптивного спорта, соревнования по волейболу, футболу и мини-футболу, легкоатлетические кроссы и эстафеты, соревнования  по настольному теннису, баскетболу, велопробеги, легкоатлетические забеги, фестивали ГТО. Население активно принимает участие в сдачи норм ГТО. Запланировано проведение Спартакиады трудовых коллективов среди организаций и предприятий различных форм собственности.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5460E3" w:rsidRPr="00056951" w:rsidRDefault="005460E3" w:rsidP="005460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Инфрастуктура</w:t>
            </w:r>
            <w:proofErr w:type="spellEnd"/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056951" w:rsidRPr="00056951" w:rsidTr="000722CD">
        <w:tc>
          <w:tcPr>
            <w:tcW w:w="3109" w:type="dxa"/>
          </w:tcPr>
          <w:p w:rsidR="005460E3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Тарифы на ЖКХ</w:t>
            </w:r>
          </w:p>
        </w:tc>
        <w:tc>
          <w:tcPr>
            <w:tcW w:w="6236" w:type="dxa"/>
            <w:gridSpan w:val="3"/>
          </w:tcPr>
          <w:p w:rsidR="005460E3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Не указывать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Состояние транспортной сети</w:t>
            </w:r>
          </w:p>
        </w:tc>
        <w:tc>
          <w:tcPr>
            <w:tcW w:w="6236" w:type="dxa"/>
            <w:gridSpan w:val="3"/>
          </w:tcPr>
          <w:p w:rsidR="00184717" w:rsidRPr="00056951" w:rsidRDefault="00E76B22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дорог 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составляет 219,0 км, в том числе 22,9 км дорог с</w:t>
            </w:r>
            <w:r w:rsidR="004E67B0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твердым покрытием</w:t>
            </w:r>
            <w:r w:rsidR="004E67B0" w:rsidRPr="0005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0" w:rsidRPr="00056951" w:rsidRDefault="004E67B0" w:rsidP="004E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Маршрутная сеть района составляет 290 км.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6236" w:type="dxa"/>
            <w:gridSpan w:val="3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7B0" w:rsidRPr="00056951">
              <w:rPr>
                <w:rFonts w:ascii="Times New Roman" w:hAnsi="Times New Roman" w:cs="Times New Roman"/>
                <w:sz w:val="20"/>
                <w:szCs w:val="20"/>
              </w:rPr>
              <w:t>Водопроводная сеть района составляет 159,1 км, на территории района функционирует 53 артезианские водозаборные скважины.</w:t>
            </w:r>
          </w:p>
          <w:p w:rsidR="004E67B0" w:rsidRPr="00056951" w:rsidRDefault="004E67B0" w:rsidP="004E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Потребность объектов водоснабжения 2 водонапорные башни, 2 водозаборные скважины, 5,176 км водопроводных сетей.</w:t>
            </w:r>
          </w:p>
          <w:p w:rsidR="004E67B0" w:rsidRPr="00056951" w:rsidRDefault="004E67B0" w:rsidP="004E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Черемисиново:</w:t>
            </w:r>
          </w:p>
          <w:p w:rsidR="004E67B0" w:rsidRPr="00056951" w:rsidRDefault="004E67B0" w:rsidP="004E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Канализационная станция – 1 ед., очистные сооружения</w:t>
            </w:r>
            <w:r w:rsidR="00790C35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– 0,2 км, сети канализации 4,8 км.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184717" w:rsidRPr="00056951" w:rsidRDefault="00184717" w:rsidP="00184717">
            <w:pPr>
              <w:jc w:val="center"/>
              <w:rPr>
                <w:b/>
                <w:bCs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МО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Состояние окружающей среды</w:t>
            </w:r>
          </w:p>
        </w:tc>
        <w:tc>
          <w:tcPr>
            <w:tcW w:w="6236" w:type="dxa"/>
            <w:gridSpan w:val="3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Уровень загрязнения воздуха, воды, почвы.</w:t>
            </w:r>
          </w:p>
        </w:tc>
        <w:tc>
          <w:tcPr>
            <w:tcW w:w="6236" w:type="dxa"/>
            <w:gridSpan w:val="3"/>
          </w:tcPr>
          <w:p w:rsidR="00184717" w:rsidRPr="00056951" w:rsidRDefault="00FA5D12" w:rsidP="00FA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несанкционированной свалки (исторически сложившейся). Объем свалки -166,4 тыс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уб.м., площадь свалки 102273 кв.м.;</w:t>
            </w:r>
          </w:p>
          <w:p w:rsidR="00FA5D12" w:rsidRPr="00056951" w:rsidRDefault="00FA5D12" w:rsidP="00FA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устройство контейнерных площадок;</w:t>
            </w:r>
          </w:p>
          <w:p w:rsidR="00FA5D12" w:rsidRPr="00056951" w:rsidRDefault="00FA5D12" w:rsidP="00FA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проектов зон санитарной охраны источников питьевого водоснабжения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184717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C7022C" w:rsidRPr="00056951">
              <w:rPr>
                <w:rFonts w:ascii="Times New Roman" w:hAnsi="Times New Roman" w:cs="Times New Roman"/>
                <w:sz w:val="20"/>
                <w:szCs w:val="20"/>
              </w:rPr>
              <w:t>водоёмов на территории МО</w:t>
            </w:r>
          </w:p>
        </w:tc>
        <w:tc>
          <w:tcPr>
            <w:tcW w:w="6236" w:type="dxa"/>
            <w:gridSpan w:val="3"/>
          </w:tcPr>
          <w:p w:rsidR="00184717" w:rsidRPr="00056951" w:rsidRDefault="00DB0BC1" w:rsidP="00DB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Главная водная артерия река Тим.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Ее протяженность на территории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составляет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36 км. Река Тим имеет 3 притока –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Косоржа, Толстая, Толстый Колодезь.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Река Косоржа имеет 2 притока –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олгая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Щигор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. Протяженность на территории района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осоржа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34 км,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Щигор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- 21км,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Долгая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– 16 км, р.Толстая – 5 км. Общая протяженность рек района около 200 км. Все река маловодны. Скорость течения от 0,2 до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0,3 м/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района имеется сеть прудов.</w:t>
            </w:r>
            <w:r w:rsidR="00304DFC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площадь, занятая под реками, ручьями, прудами составляет 465 га или 4,65 кв.км.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полезных ископаемых </w:t>
            </w:r>
          </w:p>
        </w:tc>
        <w:tc>
          <w:tcPr>
            <w:tcW w:w="6236" w:type="dxa"/>
            <w:gridSpan w:val="3"/>
          </w:tcPr>
          <w:p w:rsidR="00184717" w:rsidRPr="00056951" w:rsidRDefault="00116876" w:rsidP="0080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01A55" w:rsidRPr="00056951">
              <w:rPr>
                <w:rFonts w:ascii="Times New Roman" w:hAnsi="Times New Roman" w:cs="Times New Roman"/>
                <w:sz w:val="20"/>
                <w:szCs w:val="20"/>
              </w:rPr>
              <w:t>Меловые отложения: писчий мел, кварцево-глауконитовые пески с фосфоритами, мергелем опоками, трепелом. Фосфориты.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C7022C" w:rsidRPr="00056951" w:rsidRDefault="00C7022C" w:rsidP="00C7022C">
            <w:pPr>
              <w:jc w:val="center"/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</w:t>
            </w:r>
          </w:p>
        </w:tc>
        <w:tc>
          <w:tcPr>
            <w:tcW w:w="6236" w:type="dxa"/>
            <w:gridSpan w:val="3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Статистика преступлений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аварийности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дорога</w:t>
            </w:r>
          </w:p>
        </w:tc>
        <w:tc>
          <w:tcPr>
            <w:tcW w:w="6236" w:type="dxa"/>
            <w:gridSpan w:val="3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Статистика ДТП (показать позитивную динамику)</w:t>
            </w:r>
          </w:p>
        </w:tc>
      </w:tr>
      <w:tr w:rsidR="00056951" w:rsidRPr="00056951" w:rsidTr="000722CD">
        <w:tc>
          <w:tcPr>
            <w:tcW w:w="3109" w:type="dxa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Уровень пожарной безопасности</w:t>
            </w:r>
          </w:p>
        </w:tc>
        <w:tc>
          <w:tcPr>
            <w:tcW w:w="6236" w:type="dxa"/>
            <w:gridSpan w:val="3"/>
          </w:tcPr>
          <w:p w:rsidR="00184717" w:rsidRPr="00056951" w:rsidRDefault="00C7022C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Статистика ЧС (показать позитивную динамику)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C7022C" w:rsidRPr="00056951" w:rsidRDefault="00C7022C" w:rsidP="00C70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инвестиционные проекты на территории МО</w:t>
            </w:r>
          </w:p>
        </w:tc>
      </w:tr>
      <w:tr w:rsidR="00056951" w:rsidRPr="00056951" w:rsidTr="000722CD">
        <w:trPr>
          <w:trHeight w:val="654"/>
        </w:trPr>
        <w:tc>
          <w:tcPr>
            <w:tcW w:w="9345" w:type="dxa"/>
            <w:gridSpan w:val="4"/>
          </w:tcPr>
          <w:p w:rsidR="00C7022C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Инвестора</w:t>
            </w:r>
            <w:r w:rsidR="00705DE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FAB" w:rsidRPr="00056951">
              <w:rPr>
                <w:rFonts w:ascii="Times New Roman" w:hAnsi="Times New Roman" w:cs="Times New Roman"/>
                <w:sz w:val="20"/>
                <w:szCs w:val="20"/>
              </w:rPr>
              <w:t>ООО «Русский Дом»</w:t>
            </w:r>
          </w:p>
          <w:p w:rsidR="00C7022C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 w:rsidR="00705DE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A8D" w:rsidRPr="00056951">
              <w:rPr>
                <w:sz w:val="20"/>
                <w:szCs w:val="20"/>
              </w:rPr>
              <w:t xml:space="preserve"> </w:t>
            </w:r>
            <w:r w:rsidR="00112A8D" w:rsidRPr="00056951">
              <w:rPr>
                <w:rFonts w:ascii="Times New Roman" w:hAnsi="Times New Roman" w:cs="Times New Roman"/>
                <w:sz w:val="20"/>
                <w:szCs w:val="20"/>
              </w:rPr>
              <w:t>Логистический центр "</w:t>
            </w:r>
            <w:proofErr w:type="spellStart"/>
            <w:r w:rsidR="00112A8D"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Черемисиновский</w:t>
            </w:r>
            <w:proofErr w:type="spellEnd"/>
            <w:r w:rsidR="00112A8D" w:rsidRPr="000569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C7022C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Объём инвестиций проекта</w:t>
            </w:r>
            <w:r w:rsidR="00705DE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A8D" w:rsidRPr="0005695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7308DE" w:rsidRPr="0005695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="007308DE" w:rsidRPr="0005695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308DE" w:rsidRPr="0005695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C7022C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Сроки-реализации</w:t>
            </w:r>
            <w:r w:rsidR="00705DE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7FAB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:rsidR="00C7022C" w:rsidRPr="00056951" w:rsidRDefault="00C7022C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Новые рабочие места</w:t>
            </w:r>
            <w:r w:rsidR="00705DE8" w:rsidRPr="000569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7FAB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FAB" w:rsidRPr="00056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7022C" w:rsidRPr="00056951" w:rsidRDefault="00705DE8" w:rsidP="00627FAB"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Описание проекта:</w:t>
            </w:r>
            <w:r w:rsidR="00627FAB"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 логистический центр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705DE8" w:rsidRPr="00056951" w:rsidRDefault="00705DE8" w:rsidP="00705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Приоритетные инвестиционные ниши МО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- Туризм и гостиничный бизнес: развитие туристической инфраструктуры, создание новых курортных зон, строительство гостиниц и других объектов размещения туристов;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- Сельское </w:t>
            </w:r>
            <w:proofErr w:type="spellStart"/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spellEnd"/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хозяйство: развитие животноводства, растениеводства, садоводства и овощеводства, овощеводства, создание фермерских хозяйств;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- Промышленность: создание новых производственных предприятий в различных отраслях промышленности, таких как машиностроение, металлургия, химическая промышленность и </w:t>
            </w:r>
            <w:proofErr w:type="spellStart"/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- Транспорт и логистика: развитие транспортной инфраструктуры, строительство новых дорог, аэропортов, портов и железнодорожных станций;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Информационные технологии: создание IT-компаний, разработка программного обеспечения,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инновационные проекты;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- Здравоохранение: строительство больниц, поликлиник, санаториев и других медицинских учреждений;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- Образование: создание учебных заведений различного уровня, научно-исследовательских институтов и лабораторий.</w:t>
            </w:r>
          </w:p>
          <w:p w:rsidR="00705DE8" w:rsidRPr="00056951" w:rsidRDefault="00705DE8" w:rsidP="00705D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705DE8" w:rsidRPr="00056951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Меры поддержки на территории МО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8E4ED7" w:rsidRPr="00056951" w:rsidRDefault="008E4ED7" w:rsidP="008E4ED7">
            <w:pPr>
              <w:pStyle w:val="TableParagraph"/>
              <w:spacing w:line="240" w:lineRule="auto"/>
              <w:ind w:right="344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Формирование </w:t>
            </w:r>
            <w:r w:rsidRPr="00056951">
              <w:rPr>
                <w:b/>
                <w:sz w:val="20"/>
                <w:szCs w:val="20"/>
              </w:rPr>
              <w:t xml:space="preserve">раздела </w:t>
            </w:r>
            <w:r w:rsidRPr="00056951">
              <w:rPr>
                <w:sz w:val="20"/>
                <w:szCs w:val="20"/>
              </w:rPr>
              <w:t>в сфере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b/>
                <w:sz w:val="20"/>
                <w:szCs w:val="20"/>
              </w:rPr>
              <w:t xml:space="preserve">инвестиционной деятельности </w:t>
            </w:r>
            <w:r w:rsidRPr="0005695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на информационном ресурсе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муниципального</w:t>
            </w:r>
            <w:r w:rsidRPr="00056951">
              <w:rPr>
                <w:spacing w:val="-3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образования</w:t>
            </w:r>
          </w:p>
          <w:p w:rsidR="008E4ED7" w:rsidRPr="00056951" w:rsidRDefault="008E4ED7" w:rsidP="008E4ED7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в сети «Интернет»</w:t>
            </w:r>
          </w:p>
          <w:p w:rsidR="00AB65CA" w:rsidRPr="00056951" w:rsidRDefault="002A5573" w:rsidP="008E4ED7">
            <w:pPr>
              <w:pStyle w:val="ab"/>
              <w:jc w:val="both"/>
              <w:rPr>
                <w:sz w:val="20"/>
                <w:szCs w:val="20"/>
              </w:rPr>
            </w:pPr>
            <w:hyperlink r:id="rId14" w:history="1">
              <w:r w:rsidR="00AB65CA" w:rsidRPr="00056951">
                <w:rPr>
                  <w:rStyle w:val="af1"/>
                  <w:iCs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</w:t>
              </w:r>
            </w:hyperlink>
            <w:r w:rsidR="00AB65CA" w:rsidRPr="00056951">
              <w:rPr>
                <w:sz w:val="20"/>
                <w:szCs w:val="20"/>
              </w:rPr>
              <w:t>;</w:t>
            </w:r>
          </w:p>
          <w:p w:rsidR="00705DE8" w:rsidRPr="00056951" w:rsidRDefault="00CF114B" w:rsidP="008B11B8">
            <w:pPr>
              <w:pStyle w:val="ab"/>
              <w:rPr>
                <w:sz w:val="20"/>
                <w:szCs w:val="20"/>
              </w:rPr>
            </w:pPr>
            <w:proofErr w:type="spellStart"/>
            <w:r w:rsidRPr="00056951">
              <w:rPr>
                <w:sz w:val="20"/>
                <w:szCs w:val="20"/>
              </w:rPr>
              <w:t>Утвержено</w:t>
            </w:r>
            <w:proofErr w:type="spellEnd"/>
            <w:r w:rsidRPr="00056951">
              <w:rPr>
                <w:sz w:val="20"/>
                <w:szCs w:val="20"/>
              </w:rPr>
              <w:t xml:space="preserve"> постановление от 01.11.2023 №692  «Об утверждении порядков предоставления субсидий из бюджета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области, предусмотренных на поддержку малого и среднего предпринимательства»</w:t>
            </w:r>
            <w:r w:rsidR="00AB65CA" w:rsidRPr="00056951">
              <w:rPr>
                <w:sz w:val="20"/>
                <w:szCs w:val="20"/>
              </w:rPr>
              <w:t>;</w:t>
            </w:r>
          </w:p>
          <w:p w:rsidR="008B11B8" w:rsidRPr="00056951" w:rsidRDefault="008B11B8" w:rsidP="008B11B8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 от 14.08.2015 № 442 "Об утверждении Инвестиционной стратегии развития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до 2025 года"</w:t>
            </w:r>
          </w:p>
          <w:p w:rsidR="00853566" w:rsidRPr="00056951" w:rsidRDefault="002A5573" w:rsidP="0085356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="00853566" w:rsidRPr="00056951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https://cheremisinovskij-r38.gosweb.gosuslugi.ru/ofitsialno/deyatelnost-strukturnyh-podrazdeleniy/investitsionnaya-politika/investitsionnaya-politika_3170.html</w:t>
              </w:r>
            </w:hyperlink>
            <w:r w:rsidR="00853566" w:rsidRPr="000569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566" w:rsidRPr="00056951" w:rsidRDefault="00853566" w:rsidP="008B11B8">
            <w:pPr>
              <w:pStyle w:val="ab"/>
              <w:rPr>
                <w:sz w:val="20"/>
                <w:szCs w:val="20"/>
              </w:rPr>
            </w:pPr>
          </w:p>
          <w:p w:rsidR="009042BE" w:rsidRPr="00056951" w:rsidRDefault="009042BE" w:rsidP="008B11B8">
            <w:pPr>
              <w:pStyle w:val="ab"/>
              <w:rPr>
                <w:bCs/>
                <w:kern w:val="36"/>
                <w:sz w:val="20"/>
                <w:szCs w:val="20"/>
              </w:rPr>
            </w:pPr>
            <w:r w:rsidRPr="00056951">
              <w:rPr>
                <w:bCs/>
                <w:kern w:val="36"/>
                <w:sz w:val="20"/>
                <w:szCs w:val="20"/>
              </w:rPr>
              <w:t xml:space="preserve">Постановление от 19.10.2023 № 675 "О создании Совета по улучшению Инвестиционного климата в </w:t>
            </w:r>
            <w:proofErr w:type="spellStart"/>
            <w:r w:rsidRPr="00056951">
              <w:rPr>
                <w:bCs/>
                <w:kern w:val="36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Cs/>
                <w:kern w:val="36"/>
                <w:sz w:val="20"/>
                <w:szCs w:val="20"/>
              </w:rPr>
              <w:t xml:space="preserve"> районе Курской области"</w:t>
            </w:r>
          </w:p>
          <w:p w:rsidR="00573456" w:rsidRPr="00056951" w:rsidRDefault="008E4ED7" w:rsidP="008B11B8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ссылка </w:t>
            </w:r>
            <w:hyperlink r:id="rId16" w:tgtFrame="_blank" w:history="1">
              <w:r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https://cheremisinovskij-r38.gosweb.gosuslugi.ru/ofitsialno/deyatelnost-strukturnyh-podrazdeleniy/investitsionnaya-politika/investitsionnaya-politika_3173.html</w:t>
              </w:r>
            </w:hyperlink>
            <w:r w:rsidR="00573456" w:rsidRPr="00056951">
              <w:rPr>
                <w:sz w:val="20"/>
                <w:szCs w:val="20"/>
              </w:rPr>
              <w:t>;</w:t>
            </w:r>
          </w:p>
          <w:p w:rsidR="005464C2" w:rsidRPr="00056951" w:rsidRDefault="005464C2" w:rsidP="005464C2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 от </w:t>
            </w:r>
            <w:r w:rsidR="00401556" w:rsidRPr="00056951">
              <w:rPr>
                <w:sz w:val="20"/>
                <w:szCs w:val="20"/>
              </w:rPr>
              <w:t>27.05.202  №304 «</w:t>
            </w:r>
            <w:r w:rsidRPr="00056951">
              <w:rPr>
                <w:sz w:val="20"/>
                <w:szCs w:val="20"/>
              </w:rPr>
              <w:t>Об утверждении Положения об условиях  и порядке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56951">
              <w:rPr>
                <w:sz w:val="20"/>
                <w:szCs w:val="20"/>
              </w:rPr>
              <w:t>Черемисиновский</w:t>
            </w:r>
            <w:proofErr w:type="spellEnd"/>
            <w:r w:rsidRPr="00056951">
              <w:rPr>
                <w:sz w:val="20"/>
                <w:szCs w:val="20"/>
              </w:rPr>
              <w:t xml:space="preserve"> район» Курской области</w:t>
            </w:r>
            <w:r w:rsidR="00401556" w:rsidRPr="00056951">
              <w:rPr>
                <w:sz w:val="20"/>
                <w:szCs w:val="20"/>
              </w:rPr>
              <w:t>»</w:t>
            </w:r>
            <w:proofErr w:type="gramStart"/>
            <w:r w:rsidR="00401556" w:rsidRPr="00056951">
              <w:rPr>
                <w:sz w:val="20"/>
                <w:szCs w:val="20"/>
              </w:rPr>
              <w:t xml:space="preserve"> ;</w:t>
            </w:r>
            <w:proofErr w:type="gramEnd"/>
          </w:p>
          <w:p w:rsidR="006D337C" w:rsidRPr="00056951" w:rsidRDefault="006D337C" w:rsidP="008B11B8">
            <w:pPr>
              <w:pStyle w:val="ab"/>
              <w:rPr>
                <w:sz w:val="20"/>
                <w:szCs w:val="20"/>
              </w:rPr>
            </w:pPr>
            <w:proofErr w:type="gramStart"/>
            <w:r w:rsidRPr="00056951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от 06.05.2024 № 269 «Об утверждении Регламента сопровождения инвестиционных проектов по принципу «одного окна» на территории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области)</w:t>
            </w:r>
            <w:proofErr w:type="gramEnd"/>
          </w:p>
          <w:p w:rsidR="006D337C" w:rsidRPr="00056951" w:rsidRDefault="002A5573" w:rsidP="008B11B8">
            <w:pPr>
              <w:pStyle w:val="ab"/>
              <w:rPr>
                <w:sz w:val="20"/>
                <w:szCs w:val="20"/>
              </w:rPr>
            </w:pPr>
            <w:hyperlink r:id="rId17" w:tgtFrame="_blank" w:history="1">
              <w:r w:rsidR="006D337C"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https://cheremisinovskij-r38.gosweb.gosuslugi.ru/ofitsialno/deyatelnost-strukturnyh-podrazdeleniy/investitsionnaya-politika/investitsionnaya-politika_3452.html</w:t>
              </w:r>
            </w:hyperlink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705DE8" w:rsidRPr="00056951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Блок – Преимущества и возможности МО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дорог 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составляет 219,0 км, в том числе 22,9 км дорог с твердым покрытием.</w:t>
            </w:r>
          </w:p>
          <w:p w:rsidR="00172559" w:rsidRPr="00056951" w:rsidRDefault="00172559" w:rsidP="00172559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Маршрутная сеть района составляет 290 км.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Водопроводная сеть района составляет 159,1 км, на территории района функционирует 53 артезианские водозаборные скважины.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Потребность объектов водоснабжения 2 водонапорные башни, 2 водозаборные скважины, 5,176 км водопроводных сетей.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Черемисиново:</w:t>
            </w:r>
          </w:p>
          <w:p w:rsidR="00172559" w:rsidRPr="00056951" w:rsidRDefault="00172559" w:rsidP="00172559">
            <w:pPr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Канализационная станция – 1 ед., очистные сооружения – 0,2 км, сети канализации 4,8 км.</w:t>
            </w:r>
          </w:p>
          <w:p w:rsidR="00172559" w:rsidRPr="00056951" w:rsidRDefault="00172559" w:rsidP="00172559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Cs w:val="24"/>
              </w:rPr>
              <w:t>2.</w:t>
            </w:r>
            <w:r w:rsidRPr="00056951">
              <w:rPr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sz w:val="20"/>
                <w:szCs w:val="20"/>
              </w:rPr>
              <w:t xml:space="preserve"> районе функционирует 78 предприятий и организаций различных форм собственности. Из 78 предприятий и организаций 43 или 55,1% – муниципальной формы собственности, 15 или 19,3% частной формы собственности , 9  или 11,5%  собственность общественных и религиозных организаций, 9 или 11,5% федеральной, смешанной российской и областной формы собственности и 2 или 2,6 % прочие организации.</w:t>
            </w:r>
          </w:p>
          <w:p w:rsidR="00172559" w:rsidRPr="00056951" w:rsidRDefault="00172559" w:rsidP="00172559">
            <w:pPr>
              <w:pStyle w:val="20"/>
              <w:shd w:val="clear" w:color="auto" w:fill="auto"/>
              <w:spacing w:before="0" w:line="274" w:lineRule="exact"/>
              <w:ind w:right="57" w:firstLine="10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</w:t>
            </w:r>
            <w:r w:rsidRPr="00056951">
              <w:t xml:space="preserve"> </w:t>
            </w:r>
            <w:r w:rsidRPr="00056951">
              <w:rPr>
                <w:sz w:val="20"/>
                <w:szCs w:val="20"/>
              </w:rPr>
              <w:t>Самые крупные предприятия: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left="48" w:firstLine="0"/>
              <w:jc w:val="left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</w:t>
            </w:r>
            <w:r w:rsidRPr="00056951">
              <w:rPr>
                <w:rStyle w:val="af0"/>
                <w:color w:val="auto"/>
                <w:sz w:val="20"/>
                <w:szCs w:val="20"/>
              </w:rPr>
              <w:t xml:space="preserve"> ОО</w:t>
            </w:r>
            <w:proofErr w:type="gramStart"/>
            <w:r w:rsidRPr="00056951">
              <w:rPr>
                <w:rStyle w:val="af0"/>
                <w:color w:val="auto"/>
                <w:sz w:val="20"/>
                <w:szCs w:val="20"/>
              </w:rPr>
              <w:t>О"</w:t>
            </w:r>
            <w:proofErr w:type="gramEnd"/>
            <w:r w:rsidRPr="00056951">
              <w:rPr>
                <w:rStyle w:val="af0"/>
                <w:color w:val="auto"/>
                <w:sz w:val="20"/>
                <w:szCs w:val="20"/>
              </w:rPr>
              <w:t xml:space="preserve">НИВА" </w:t>
            </w:r>
            <w:r w:rsidRPr="00056951">
              <w:rPr>
                <w:sz w:val="20"/>
                <w:szCs w:val="20"/>
              </w:rPr>
              <w:t>(сельское хозяйство, 49 сотрудников)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left="-132" w:firstLine="142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 xml:space="preserve"> ОАО «Новая жизнь» </w:t>
            </w:r>
            <w:r w:rsidRPr="00056951">
              <w:rPr>
                <w:sz w:val="20"/>
                <w:szCs w:val="20"/>
              </w:rPr>
              <w:t>(сельское хозяйство, 82 сотрудника)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left="48" w:hanging="38"/>
              <w:jc w:val="left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ООО "</w:t>
            </w:r>
            <w:proofErr w:type="spellStart"/>
            <w:r w:rsidRPr="00056951">
              <w:rPr>
                <w:sz w:val="20"/>
                <w:szCs w:val="20"/>
              </w:rPr>
              <w:t>ПаритетИнвест</w:t>
            </w:r>
            <w:proofErr w:type="spellEnd"/>
            <w:proofErr w:type="gramStart"/>
            <w:r w:rsidRPr="00056951">
              <w:rPr>
                <w:sz w:val="20"/>
                <w:szCs w:val="20"/>
              </w:rPr>
              <w:t>"(</w:t>
            </w:r>
            <w:proofErr w:type="gramEnd"/>
            <w:r w:rsidRPr="00056951">
              <w:rPr>
                <w:sz w:val="20"/>
                <w:szCs w:val="20"/>
              </w:rPr>
              <w:t>сельское хозяйство, 70 сотрудников)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right="900" w:firstLine="10"/>
              <w:jc w:val="left"/>
              <w:rPr>
                <w:sz w:val="20"/>
                <w:szCs w:val="20"/>
              </w:rPr>
            </w:pP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lastRenderedPageBreak/>
              <w:t>Черемисиновское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 xml:space="preserve"> подразделение ООО «</w:t>
            </w: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t>Мострансгаз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 xml:space="preserve">» филиала Курского УМГ </w:t>
            </w:r>
            <w:r w:rsidRPr="00056951">
              <w:rPr>
                <w:sz w:val="20"/>
                <w:szCs w:val="20"/>
              </w:rPr>
              <w:t>(транспортировка и хранение, деятельность трубопроводного транспорта109 сотрудников)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left="48" w:hanging="38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>ООО «</w:t>
            </w:r>
            <w:proofErr w:type="spellStart"/>
            <w:r w:rsidRPr="00056951">
              <w:rPr>
                <w:rStyle w:val="af0"/>
                <w:color w:val="auto"/>
                <w:sz w:val="20"/>
                <w:szCs w:val="20"/>
              </w:rPr>
              <w:t>Мансурово</w:t>
            </w:r>
            <w:proofErr w:type="spellEnd"/>
            <w:r w:rsidRPr="00056951">
              <w:rPr>
                <w:rStyle w:val="af0"/>
                <w:color w:val="auto"/>
                <w:sz w:val="20"/>
                <w:szCs w:val="20"/>
              </w:rPr>
              <w:t>-Агро»</w:t>
            </w:r>
            <w:r w:rsidRPr="00056951">
              <w:rPr>
                <w:sz w:val="20"/>
                <w:szCs w:val="20"/>
              </w:rPr>
              <w:t xml:space="preserve"> (транспортировка и хранение, деятельность по складированию и хранению, 32  сотрудника)</w:t>
            </w:r>
          </w:p>
          <w:p w:rsidR="00172559" w:rsidRPr="00056951" w:rsidRDefault="00172559" w:rsidP="00172559">
            <w:pPr>
              <w:pStyle w:val="11"/>
              <w:shd w:val="clear" w:color="auto" w:fill="auto"/>
              <w:spacing w:line="274" w:lineRule="exact"/>
              <w:ind w:left="10" w:right="900" w:firstLine="0"/>
              <w:jc w:val="left"/>
              <w:rPr>
                <w:sz w:val="20"/>
                <w:szCs w:val="20"/>
              </w:rPr>
            </w:pPr>
            <w:r w:rsidRPr="00056951">
              <w:rPr>
                <w:rStyle w:val="af0"/>
                <w:color w:val="auto"/>
                <w:sz w:val="20"/>
                <w:szCs w:val="20"/>
              </w:rPr>
              <w:t xml:space="preserve">ООО "Ваш хлеб" </w:t>
            </w:r>
            <w:r w:rsidRPr="00056951">
              <w:rPr>
                <w:sz w:val="20"/>
                <w:szCs w:val="20"/>
              </w:rPr>
              <w:t>(производство пищевых продуктов, 161 сотрудник)</w:t>
            </w:r>
          </w:p>
          <w:p w:rsidR="00172559" w:rsidRPr="00056951" w:rsidRDefault="00172559" w:rsidP="00172559">
            <w:pPr>
              <w:pStyle w:val="ab"/>
              <w:jc w:val="both"/>
              <w:rPr>
                <w:i/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           В 2023 году на территории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осуществляли свою деятельность 11 малых и средних организаций, 207 индивидуальных предпринимателя. Из 11 малых и средних организаций 81,8% - организаций сельского хозяйства, 9,1%предприятия пищевой промышленности, 9,1%- организаций торговли. Из 207 индивидуальных предпринимателей осуществляющих свою деятельность на территории района в 2023 году 29,5% занимались торговлей и общественным питанием -14,4% производством сельскохозяйственной продукции, 37,2% услугами транспорта, 1,0%- услуги парикмахерских,  7,2 % строительством, 10,7 % прочими услугами.</w:t>
            </w:r>
          </w:p>
          <w:p w:rsidR="00172559" w:rsidRPr="00056951" w:rsidRDefault="00172559" w:rsidP="00172559">
            <w:pPr>
              <w:pStyle w:val="ab"/>
              <w:ind w:firstLine="708"/>
              <w:jc w:val="both"/>
              <w:rPr>
                <w:i/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Плотность малого предпринимательства в районе составляет 290,4 индивидуальных предпринимателей  и малых предприятий на 10000 жителей.</w:t>
            </w:r>
          </w:p>
          <w:p w:rsidR="00172559" w:rsidRPr="00056951" w:rsidRDefault="00172559" w:rsidP="001725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в малом бизнесе занято 625 человек. </w:t>
            </w:r>
          </w:p>
          <w:p w:rsidR="00172559" w:rsidRPr="00056951" w:rsidRDefault="00172559" w:rsidP="00172559">
            <w:pPr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6951">
              <w:rPr>
                <w:rFonts w:ascii="Times New Roman" w:hAnsi="Times New Roman"/>
                <w:sz w:val="20"/>
                <w:szCs w:val="20"/>
              </w:rPr>
              <w:t xml:space="preserve">В системе образования </w:t>
            </w:r>
            <w:proofErr w:type="spellStart"/>
            <w:r w:rsidRPr="00056951">
              <w:rPr>
                <w:rFonts w:ascii="Times New Roman" w:hAnsi="Times New Roman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/>
                <w:sz w:val="20"/>
                <w:szCs w:val="20"/>
              </w:rPr>
              <w:t xml:space="preserve">  района функционируют в статусе юридических лиц 6 общеобразовательных организаций, в них обучаются 814 учеников. 1 дошкольное учреждение – 129 воспитанников. 2 учреждения дополнительного образования – 494 человек.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Здание ОБУЗ «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Щигровско-Черемисиновской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ЦРБ» -1 ед.,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врачей всех специальностей (без зубных) -24 чел.,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Численность среднего медицинского персонала  -77 чел.,</w:t>
            </w:r>
          </w:p>
          <w:p w:rsidR="00BD5402" w:rsidRPr="00056951" w:rsidRDefault="00BD5402" w:rsidP="00BD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Число больничных коек в -37 коек,</w:t>
            </w:r>
          </w:p>
          <w:p w:rsidR="00BD5402" w:rsidRPr="00056951" w:rsidRDefault="00BD5402" w:rsidP="00BD5402">
            <w:pPr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Количество фельдшерско-акушерских пунктов -15</w:t>
            </w:r>
            <w:r w:rsidR="006B56B1" w:rsidRPr="0005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2559" w:rsidRPr="00056951" w:rsidRDefault="00172559" w:rsidP="0017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 районе функционирует 9 плоскостных сооружений, 8 спортивных залов, 2 площадки с тренажерами (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воркаут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и площадка для подготовки и сдачи нормативов ГТО) один каток сезонный для зимних видов спорта. Все спортивные сооружения доступны всем категориям населения.</w:t>
            </w:r>
          </w:p>
          <w:p w:rsidR="00172559" w:rsidRPr="00056951" w:rsidRDefault="00172559" w:rsidP="0017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районе функционирует районный дом культуры с 16 филиалами сельских домов культуры. Центр досуга и кино с 15 сельскими киноустановками. 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имеет центральную детскую библиотеку-филиал и 17 сельских библиотек-филиалов, из них 9 библиотек имеют статус модельных, что составляет 50% от общего количества</w:t>
            </w:r>
          </w:p>
          <w:p w:rsidR="00172559" w:rsidRPr="00056951" w:rsidRDefault="00172559" w:rsidP="00172559">
            <w:pPr>
              <w:ind w:left="-40"/>
              <w:rPr>
                <w:i/>
                <w:sz w:val="20"/>
                <w:szCs w:val="20"/>
              </w:rPr>
            </w:pPr>
            <w:proofErr w:type="gramStart"/>
            <w:r w:rsidRPr="00056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6951">
              <w:rPr>
                <w:sz w:val="20"/>
                <w:szCs w:val="20"/>
              </w:rPr>
              <w:t xml:space="preserve">В районе разработана подпрограмма «Развитие малого и среднего предпринимательства в </w:t>
            </w:r>
            <w:proofErr w:type="spellStart"/>
            <w:r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sz w:val="20"/>
                <w:szCs w:val="20"/>
              </w:rPr>
              <w:t xml:space="preserve"> районе Курской области» муниципальной программы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«Развитие экономики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области» (далее – подпрограмма) в соответствии с Федеральным законом от 24 июля 2007 года № 209-ФЗ «О развитии малого и среднего предпринимательства в Российской Федерации», с Федеральным законом </w:t>
            </w:r>
            <w:hyperlink r:id="rId18" w:anchor="l0" w:history="1">
              <w:r w:rsidRPr="00056951">
                <w:rPr>
                  <w:sz w:val="20"/>
                  <w:szCs w:val="20"/>
                  <w:u w:val="single"/>
                </w:rPr>
                <w:t>от 28 июня 2014 г. N 172-ФЗ</w:t>
              </w:r>
            </w:hyperlink>
            <w:r w:rsidRPr="00056951">
              <w:rPr>
                <w:sz w:val="20"/>
                <w:szCs w:val="20"/>
              </w:rPr>
              <w:t xml:space="preserve"> "О</w:t>
            </w:r>
            <w:proofErr w:type="gramEnd"/>
            <w:r w:rsidRPr="00056951">
              <w:rPr>
                <w:sz w:val="20"/>
                <w:szCs w:val="20"/>
              </w:rPr>
              <w:t xml:space="preserve"> стратегическом </w:t>
            </w:r>
            <w:proofErr w:type="gramStart"/>
            <w:r w:rsidRPr="00056951">
              <w:rPr>
                <w:sz w:val="20"/>
                <w:szCs w:val="20"/>
              </w:rPr>
              <w:t>планировании</w:t>
            </w:r>
            <w:proofErr w:type="gramEnd"/>
            <w:r w:rsidRPr="00056951">
              <w:rPr>
                <w:sz w:val="20"/>
                <w:szCs w:val="20"/>
              </w:rPr>
              <w:t xml:space="preserve"> в Российской Федерации", «Стратегии развития малого и среднего предпринимательства в Российской Федерации на период до 2030 года», утвержденной распоряжением Правительства Российской Федерации от 2 июня 2016 г. № 1083-р. </w:t>
            </w:r>
          </w:p>
          <w:p w:rsidR="00172559" w:rsidRPr="00056951" w:rsidRDefault="00172559" w:rsidP="00172559">
            <w:pPr>
              <w:pStyle w:val="ab"/>
              <w:ind w:firstLine="567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от 14.11.2019 №662 утверждена муниципальная программа «Обеспечение защиты прав потребителей в </w:t>
            </w:r>
            <w:proofErr w:type="spellStart"/>
            <w:r w:rsidRPr="00056951">
              <w:rPr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sz w:val="20"/>
                <w:szCs w:val="20"/>
              </w:rPr>
              <w:t xml:space="preserve"> районе Курской области на 2019-2024 годы».</w:t>
            </w:r>
          </w:p>
          <w:p w:rsidR="00172559" w:rsidRPr="00056951" w:rsidRDefault="00172559" w:rsidP="001725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056951">
              <w:rPr>
                <w:color w:val="auto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056951">
              <w:rPr>
                <w:color w:val="auto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color w:val="auto"/>
                <w:sz w:val="20"/>
                <w:szCs w:val="20"/>
              </w:rPr>
              <w:t xml:space="preserve"> района Курской области от 27.12.2023 №813 «О внесении изменений в постановление Администрации </w:t>
            </w:r>
            <w:proofErr w:type="spellStart"/>
            <w:r w:rsidRPr="00056951">
              <w:rPr>
                <w:color w:val="auto"/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color w:val="auto"/>
                <w:sz w:val="20"/>
                <w:szCs w:val="20"/>
              </w:rPr>
              <w:t xml:space="preserve"> района от 29.11.2019 года № 706 «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Об утверждении перечня рынков по </w:t>
            </w:r>
            <w:r w:rsidRPr="00056951">
              <w:rPr>
                <w:b/>
                <w:bCs/>
                <w:color w:val="auto"/>
                <w:sz w:val="20"/>
                <w:szCs w:val="20"/>
              </w:rPr>
              <w:t xml:space="preserve">содействию 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развитию конкуренции и муниципального плана мероприятий («дорожная карта») по  содействию  развитию  конкуренции в </w:t>
            </w:r>
            <w:proofErr w:type="spellStart"/>
            <w:r w:rsidRPr="00056951">
              <w:rPr>
                <w:b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/>
                <w:color w:val="auto"/>
                <w:sz w:val="20"/>
                <w:szCs w:val="20"/>
              </w:rPr>
              <w:t xml:space="preserve"> районе Курской области (в редакции постановления от 20.01.2021 №31)» в</w:t>
            </w:r>
            <w:r w:rsidRPr="00056951">
              <w:rPr>
                <w:color w:val="auto"/>
                <w:sz w:val="20"/>
                <w:szCs w:val="20"/>
              </w:rPr>
              <w:t xml:space="preserve">несены изменения в развитие </w:t>
            </w:r>
            <w:r w:rsidRPr="00056951">
              <w:rPr>
                <w:bCs/>
                <w:color w:val="auto"/>
                <w:sz w:val="20"/>
                <w:szCs w:val="20"/>
              </w:rPr>
              <w:t>товарных рынков по содействию развитию конкуренции</w:t>
            </w:r>
            <w:proofErr w:type="gramEnd"/>
            <w:r w:rsidRPr="00056951">
              <w:rPr>
                <w:bCs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056951">
              <w:rPr>
                <w:bCs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Cs/>
                <w:color w:val="auto"/>
                <w:sz w:val="20"/>
                <w:szCs w:val="20"/>
              </w:rPr>
              <w:t xml:space="preserve"> районе Курской области по выполнению мероприятий дорожной карты</w:t>
            </w:r>
            <w:r w:rsidRPr="00056951">
              <w:rPr>
                <w:color w:val="auto"/>
                <w:sz w:val="20"/>
                <w:szCs w:val="20"/>
              </w:rPr>
              <w:t xml:space="preserve">  «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Об утверждении перечня рынков по </w:t>
            </w:r>
            <w:r w:rsidRPr="00056951">
              <w:rPr>
                <w:b/>
                <w:bCs/>
                <w:color w:val="auto"/>
                <w:sz w:val="20"/>
                <w:szCs w:val="20"/>
              </w:rPr>
              <w:t xml:space="preserve">содействию </w:t>
            </w:r>
            <w:r w:rsidRPr="00056951">
              <w:rPr>
                <w:b/>
                <w:color w:val="auto"/>
                <w:sz w:val="20"/>
                <w:szCs w:val="20"/>
              </w:rPr>
              <w:t xml:space="preserve">развитию конкуренции и муниципального плана мероприятий («дорожная карта») по  содействию  развитию  конкуренции в </w:t>
            </w:r>
            <w:proofErr w:type="spellStart"/>
            <w:r w:rsidRPr="00056951">
              <w:rPr>
                <w:b/>
                <w:color w:val="auto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/>
                <w:color w:val="auto"/>
                <w:sz w:val="20"/>
                <w:szCs w:val="20"/>
              </w:rPr>
              <w:t xml:space="preserve"> районе Курской области»</w:t>
            </w:r>
            <w:proofErr w:type="gramStart"/>
            <w:r w:rsidRPr="00056951">
              <w:rPr>
                <w:b/>
                <w:color w:val="auto"/>
                <w:sz w:val="20"/>
                <w:szCs w:val="20"/>
              </w:rPr>
              <w:t xml:space="preserve"> ,</w:t>
            </w:r>
            <w:proofErr w:type="gramEnd"/>
          </w:p>
          <w:p w:rsidR="00172559" w:rsidRPr="00056951" w:rsidRDefault="00172559" w:rsidP="00172559">
            <w:pPr>
              <w:pStyle w:val="TableParagraph"/>
              <w:spacing w:line="240" w:lineRule="auto"/>
              <w:ind w:right="344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Формируется </w:t>
            </w:r>
            <w:r w:rsidRPr="00056951">
              <w:rPr>
                <w:b/>
                <w:sz w:val="20"/>
                <w:szCs w:val="20"/>
              </w:rPr>
              <w:t xml:space="preserve">раздел </w:t>
            </w:r>
            <w:r w:rsidRPr="00056951">
              <w:rPr>
                <w:sz w:val="20"/>
                <w:szCs w:val="20"/>
              </w:rPr>
              <w:t>в сфере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b/>
                <w:sz w:val="20"/>
                <w:szCs w:val="20"/>
              </w:rPr>
              <w:t xml:space="preserve">инвестиционной деятельности </w:t>
            </w:r>
            <w:r w:rsidRPr="0005695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на информационном ресурсе</w:t>
            </w:r>
            <w:r w:rsidRPr="00056951">
              <w:rPr>
                <w:spacing w:val="1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муниципального</w:t>
            </w:r>
            <w:r w:rsidRPr="00056951">
              <w:rPr>
                <w:spacing w:val="-3"/>
                <w:sz w:val="20"/>
                <w:szCs w:val="20"/>
              </w:rPr>
              <w:t xml:space="preserve"> </w:t>
            </w:r>
            <w:r w:rsidRPr="00056951">
              <w:rPr>
                <w:sz w:val="20"/>
                <w:szCs w:val="20"/>
              </w:rPr>
              <w:t>образования</w:t>
            </w:r>
          </w:p>
          <w:p w:rsidR="00172559" w:rsidRPr="00056951" w:rsidRDefault="00172559" w:rsidP="00172559">
            <w:pPr>
              <w:pStyle w:val="ab"/>
              <w:jc w:val="both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в сети «Интернет»</w:t>
            </w:r>
          </w:p>
          <w:p w:rsidR="00172559" w:rsidRPr="00056951" w:rsidRDefault="002A5573" w:rsidP="00172559">
            <w:pPr>
              <w:pStyle w:val="ab"/>
              <w:jc w:val="both"/>
              <w:rPr>
                <w:sz w:val="20"/>
                <w:szCs w:val="20"/>
              </w:rPr>
            </w:pPr>
            <w:hyperlink r:id="rId19" w:history="1">
              <w:r w:rsidR="00172559" w:rsidRPr="00056951">
                <w:rPr>
                  <w:rStyle w:val="af1"/>
                  <w:iCs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</w:t>
              </w:r>
            </w:hyperlink>
            <w:r w:rsidR="00172559" w:rsidRPr="00056951">
              <w:rPr>
                <w:sz w:val="20"/>
                <w:szCs w:val="20"/>
              </w:rPr>
              <w:t>;</w:t>
            </w:r>
          </w:p>
          <w:p w:rsidR="00172559" w:rsidRPr="00056951" w:rsidRDefault="00172559" w:rsidP="00172559">
            <w:pPr>
              <w:pStyle w:val="ab"/>
              <w:rPr>
                <w:sz w:val="20"/>
                <w:szCs w:val="20"/>
              </w:rPr>
            </w:pPr>
            <w:proofErr w:type="spellStart"/>
            <w:r w:rsidRPr="00056951">
              <w:rPr>
                <w:sz w:val="20"/>
                <w:szCs w:val="20"/>
              </w:rPr>
              <w:t>Утвержено</w:t>
            </w:r>
            <w:proofErr w:type="spellEnd"/>
            <w:r w:rsidRPr="00056951">
              <w:rPr>
                <w:sz w:val="20"/>
                <w:szCs w:val="20"/>
              </w:rPr>
              <w:t xml:space="preserve"> постановление от 01.11.2023 №692  «Об утверждении порядков предоставления субсидий из бюджета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области, предусмотренных на поддержку малого и среднего предпринимательства»;</w:t>
            </w:r>
          </w:p>
          <w:p w:rsidR="00172559" w:rsidRPr="00056951" w:rsidRDefault="00172559" w:rsidP="00172559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Постановление от 14.08.2015 № 442 "Об утверждении Инвестиционной стратегии развития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до 2025 года"</w:t>
            </w:r>
          </w:p>
          <w:p w:rsidR="00172559" w:rsidRPr="00056951" w:rsidRDefault="002A5573" w:rsidP="0017255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history="1">
              <w:r w:rsidR="00172559" w:rsidRPr="00056951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https://cheremisinovskij-r38.gosweb.gosuslugi.ru/ofitsialno/deyatelnost-strukturnyh-</w:t>
              </w:r>
              <w:r w:rsidR="00172559" w:rsidRPr="00056951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lastRenderedPageBreak/>
                <w:t>podrazdeleniy/investitsionnaya-politika/investitsionnaya-politika_3170.html</w:t>
              </w:r>
            </w:hyperlink>
            <w:r w:rsidR="00172559" w:rsidRPr="000569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559" w:rsidRPr="00056951" w:rsidRDefault="00172559" w:rsidP="00172559">
            <w:pPr>
              <w:pStyle w:val="ab"/>
              <w:rPr>
                <w:bCs/>
                <w:kern w:val="36"/>
                <w:sz w:val="20"/>
                <w:szCs w:val="20"/>
              </w:rPr>
            </w:pPr>
            <w:r w:rsidRPr="00056951">
              <w:rPr>
                <w:bCs/>
                <w:kern w:val="36"/>
                <w:sz w:val="20"/>
                <w:szCs w:val="20"/>
              </w:rPr>
              <w:t xml:space="preserve">Постановление от 19.10.2023 № 675 "О создании Совета по улучшению Инвестиционного климата в </w:t>
            </w:r>
            <w:proofErr w:type="spellStart"/>
            <w:r w:rsidRPr="00056951">
              <w:rPr>
                <w:bCs/>
                <w:kern w:val="36"/>
                <w:sz w:val="20"/>
                <w:szCs w:val="20"/>
              </w:rPr>
              <w:t>Черемисиновском</w:t>
            </w:r>
            <w:proofErr w:type="spellEnd"/>
            <w:r w:rsidRPr="00056951">
              <w:rPr>
                <w:bCs/>
                <w:kern w:val="36"/>
                <w:sz w:val="20"/>
                <w:szCs w:val="20"/>
              </w:rPr>
              <w:t xml:space="preserve"> районе Курской области"</w:t>
            </w:r>
          </w:p>
          <w:p w:rsidR="00172559" w:rsidRPr="00056951" w:rsidRDefault="00172559" w:rsidP="00172559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 xml:space="preserve">ссылка </w:t>
            </w:r>
            <w:hyperlink r:id="rId21" w:tgtFrame="_blank" w:history="1">
              <w:r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https://cheremisinovskij-r38.gosweb.gosuslugi.ru/ofitsialno/deyatelnost-strukturnyh-podrazdeleniy/investitsionnaya-politika/investitsionnaya-politika_3173.html</w:t>
              </w:r>
            </w:hyperlink>
            <w:r w:rsidRPr="00056951">
              <w:rPr>
                <w:sz w:val="20"/>
                <w:szCs w:val="20"/>
              </w:rPr>
              <w:t>;</w:t>
            </w:r>
          </w:p>
          <w:p w:rsidR="00172559" w:rsidRPr="00056951" w:rsidRDefault="00172559" w:rsidP="00172559">
            <w:pPr>
              <w:pStyle w:val="ab"/>
              <w:rPr>
                <w:sz w:val="20"/>
                <w:szCs w:val="20"/>
              </w:rPr>
            </w:pPr>
            <w:r w:rsidRPr="00056951">
              <w:rPr>
                <w:sz w:val="20"/>
                <w:szCs w:val="20"/>
              </w:rPr>
              <w:t>Постановление от 27.05.202  №304 «Об утверждении Положения об условиях  и порядке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56951">
              <w:rPr>
                <w:sz w:val="20"/>
                <w:szCs w:val="20"/>
              </w:rPr>
              <w:t>Черемисиновский</w:t>
            </w:r>
            <w:proofErr w:type="spellEnd"/>
            <w:r w:rsidRPr="00056951">
              <w:rPr>
                <w:sz w:val="20"/>
                <w:szCs w:val="20"/>
              </w:rPr>
              <w:t xml:space="preserve"> район» Курской области»</w:t>
            </w:r>
            <w:proofErr w:type="gramStart"/>
            <w:r w:rsidRPr="00056951">
              <w:rPr>
                <w:sz w:val="20"/>
                <w:szCs w:val="20"/>
              </w:rPr>
              <w:t xml:space="preserve"> ;</w:t>
            </w:r>
            <w:proofErr w:type="gramEnd"/>
          </w:p>
          <w:p w:rsidR="00172559" w:rsidRPr="00056951" w:rsidRDefault="00172559" w:rsidP="00172559">
            <w:pPr>
              <w:pStyle w:val="ab"/>
              <w:rPr>
                <w:sz w:val="20"/>
                <w:szCs w:val="20"/>
              </w:rPr>
            </w:pPr>
            <w:proofErr w:type="gramStart"/>
            <w:r w:rsidRPr="00056951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 от 06.05.2024 № 269 «Об утверждении Регламента сопровождения инвестиционных проектов по принципу «одного окна» на территории </w:t>
            </w:r>
            <w:proofErr w:type="spellStart"/>
            <w:r w:rsidRPr="00056951">
              <w:rPr>
                <w:sz w:val="20"/>
                <w:szCs w:val="20"/>
              </w:rPr>
              <w:t>Черемисиновского</w:t>
            </w:r>
            <w:proofErr w:type="spellEnd"/>
            <w:r w:rsidRPr="00056951">
              <w:rPr>
                <w:sz w:val="20"/>
                <w:szCs w:val="20"/>
              </w:rPr>
              <w:t xml:space="preserve"> района Курской области)</w:t>
            </w:r>
            <w:proofErr w:type="gramEnd"/>
          </w:p>
          <w:p w:rsidR="00172559" w:rsidRPr="00056951" w:rsidRDefault="002A5573" w:rsidP="00172559">
            <w:pPr>
              <w:pStyle w:val="ab"/>
              <w:ind w:firstLine="567"/>
              <w:jc w:val="both"/>
              <w:rPr>
                <w:i/>
                <w:szCs w:val="24"/>
              </w:rPr>
            </w:pPr>
            <w:hyperlink r:id="rId22" w:tgtFrame="_blank" w:history="1">
              <w:r w:rsidR="00172559" w:rsidRPr="00056951">
                <w:rPr>
                  <w:rStyle w:val="af1"/>
                  <w:color w:val="auto"/>
                  <w:sz w:val="20"/>
                  <w:szCs w:val="20"/>
                </w:rPr>
                <w:t>https://cheremisinovskij-r38.gosweb.gosuslugi.ru/ofitsialno/deyatelnost-strukturnyh-podrazdeleniy/investitsionnaya-politika/investitsionnaya-politika_3452.html</w:t>
              </w:r>
            </w:hyperlink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5.Туристический потенциал: уникальные объекты культуры и архитектуры: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Стаканово</w:t>
            </w:r>
            <w:proofErr w:type="spellEnd"/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Хра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памятник Владимирской иконы Божьей Матери.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Построен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в 1911-1914гг. помещиком Семеном Сергеевым в память о сложивших свои головы в далеком Порт-Артуре сыновьях Александре и Николае. 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Лейтенант А.С.Сергеев командовал миноносцем «Стерегущий», повторившим подвиг крейсера «Варяг».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После долгого запустения,  6 июня 1999 года, в храме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возобновлены богослужения и началась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реставрация.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столетний юбилей храма, 3 июня 2014 года,  Владыкой Митрополитом Курским и Рыльским Германом был заново освящен престол иконы Владимирской Божьей Матери. 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ернянка (бывшее село Красная Поляна)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Поклонный Крест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Памятник работы Клыкова Вячеслава Михайловича – Народного художника России, скульптора, президента Международного фонда славянской культуры и письменности.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Посвящен  славной победе русских </w:t>
            </w:r>
            <w:proofErr w:type="spell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порубежников</w:t>
            </w:r>
            <w:proofErr w:type="spell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в битве с Ногайской Ордой, произошедшей свыше 300 лет назад на территории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селе Красная Поляна.   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памятника состоялось 10 мая 2002 года.   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Голубец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3 июля 2005 года ансамбль был дополнен ещё одним памятником того же автора -  был установлен Голубец, который  должен был наглядно свидетельствовать о славной победе русских и служить предостережением новым врагам.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76–мм пушка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В годы Великой Отечественной войны в этих местах разворачивались грандиозные сражения.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В 2005 году   в память о них, неподалеку от места, где находился штаб 13 гвардейской стрелковой дивизии  (именно здесь  ей было вручено гвардейское Знамя), была водружена на пьедестал 76–мм пушка – напоминание о грозных временах </w:t>
            </w:r>
            <w:proofErr w:type="gramStart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 о мужестве советских воинов – продолжателей  дела  русских  ратников.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деревка</w:t>
            </w:r>
            <w:proofErr w:type="spell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(бывшее </w:t>
            </w:r>
            <w:proofErr w:type="spellStart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с.Покровское</w:t>
            </w:r>
            <w:proofErr w:type="spellEnd"/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b/>
                <w:sz w:val="20"/>
                <w:szCs w:val="20"/>
              </w:rPr>
              <w:t>Памятник Серафиму Саровскому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Одна из последних   работ Клыкова Вячеслава Михайловича.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Памятник установлен недалеко от открывшегося 19 августа 1998 года прихода Покрова пресвятой Богородицы на берегу реки Тим у святого источника,  носящего  имя  прихода.</w:t>
            </w:r>
          </w:p>
          <w:p w:rsidR="00172559" w:rsidRPr="00056951" w:rsidRDefault="00172559" w:rsidP="0017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Родник обустроен купелью, является местом  отдыха, активно посещается верующими.</w:t>
            </w:r>
          </w:p>
          <w:p w:rsidR="00705DE8" w:rsidRPr="00056951" w:rsidRDefault="00172559" w:rsidP="0017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>6.Доходы населения – 43675,1 рубля.</w:t>
            </w:r>
          </w:p>
        </w:tc>
      </w:tr>
      <w:tr w:rsidR="00056951" w:rsidRPr="00056951" w:rsidTr="000722CD">
        <w:tc>
          <w:tcPr>
            <w:tcW w:w="9345" w:type="dxa"/>
            <w:gridSpan w:val="4"/>
          </w:tcPr>
          <w:p w:rsidR="00705DE8" w:rsidRPr="00056951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– Контактная информация МО</w:t>
            </w:r>
          </w:p>
        </w:tc>
      </w:tr>
      <w:tr w:rsidR="00056951" w:rsidRPr="00056951" w:rsidTr="00132F87">
        <w:trPr>
          <w:trHeight w:val="1495"/>
        </w:trPr>
        <w:tc>
          <w:tcPr>
            <w:tcW w:w="3109" w:type="dxa"/>
          </w:tcPr>
          <w:p w:rsidR="00705DE8" w:rsidRPr="00056951" w:rsidRDefault="00705DE8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Инвестиционный уполномоченный </w:t>
            </w:r>
          </w:p>
        </w:tc>
        <w:tc>
          <w:tcPr>
            <w:tcW w:w="6236" w:type="dxa"/>
            <w:gridSpan w:val="3"/>
          </w:tcPr>
          <w:p w:rsidR="00F27AFA" w:rsidRPr="00056951" w:rsidRDefault="00401556" w:rsidP="00F27AFA">
            <w:pPr>
              <w:ind w:firstLine="10"/>
              <w:rPr>
                <w:rFonts w:ascii="Times New Roman" w:hAnsi="Times New Roman" w:cs="Times New Roman"/>
              </w:rPr>
            </w:pPr>
            <w:r w:rsidRPr="00056951">
              <w:rPr>
                <w:rFonts w:ascii="Times New Roman" w:hAnsi="Times New Roman" w:cs="Times New Roman"/>
              </w:rPr>
              <w:t>Головин Николай Павлович,</w:t>
            </w:r>
            <w:r w:rsidR="00F27AFA" w:rsidRPr="00056951">
              <w:rPr>
                <w:rFonts w:ascii="Times New Roman" w:hAnsi="Times New Roman" w:cs="Times New Roman"/>
              </w:rPr>
              <w:t xml:space="preserve"> первый заместитель Главы </w:t>
            </w:r>
            <w:proofErr w:type="spellStart"/>
            <w:r w:rsidR="00F27AFA" w:rsidRPr="00056951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="00F27AFA" w:rsidRPr="00056951">
              <w:rPr>
                <w:rFonts w:ascii="Times New Roman" w:hAnsi="Times New Roman" w:cs="Times New Roman"/>
              </w:rPr>
              <w:t xml:space="preserve"> района, начальник управления аграрной политики.</w:t>
            </w:r>
          </w:p>
          <w:p w:rsidR="000656AB" w:rsidRPr="00056951" w:rsidRDefault="002A5573" w:rsidP="00065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https://lk.gosweb.gosuslugi.ru/</w:t>
              </w:r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тел.84715921140; </w:t>
            </w:r>
            <w:hyperlink r:id="rId24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cheradm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@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mail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.</w:t>
              </w:r>
              <w:proofErr w:type="spellStart"/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ru</w:t>
              </w:r>
              <w:proofErr w:type="spellEnd"/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306440, Курская область, </w:t>
            </w:r>
            <w:proofErr w:type="spell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Черемисиново, </w:t>
            </w:r>
            <w:proofErr w:type="spellStart"/>
            <w:proofErr w:type="gram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Советская, д.2.</w:t>
            </w:r>
          </w:p>
          <w:p w:rsidR="00705DE8" w:rsidRPr="00056951" w:rsidRDefault="00705DE8" w:rsidP="00693E36">
            <w:pPr>
              <w:rPr>
                <w:rFonts w:ascii="Times New Roman" w:hAnsi="Times New Roman" w:cs="Times New Roman"/>
              </w:rPr>
            </w:pPr>
          </w:p>
        </w:tc>
      </w:tr>
      <w:tr w:rsidR="00056951" w:rsidRPr="00056951" w:rsidTr="000722CD">
        <w:tc>
          <w:tcPr>
            <w:tcW w:w="3109" w:type="dxa"/>
          </w:tcPr>
          <w:p w:rsidR="00705DE8" w:rsidRPr="00056951" w:rsidRDefault="00705DE8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Глава МО </w:t>
            </w:r>
          </w:p>
        </w:tc>
        <w:tc>
          <w:tcPr>
            <w:tcW w:w="6236" w:type="dxa"/>
            <w:gridSpan w:val="3"/>
          </w:tcPr>
          <w:p w:rsidR="000656AB" w:rsidRPr="00056951" w:rsidRDefault="000656AB" w:rsidP="000656AB">
            <w:pPr>
              <w:ind w:firstLine="10"/>
              <w:rPr>
                <w:rFonts w:ascii="Times New Roman" w:hAnsi="Times New Roman" w:cs="Times New Roman"/>
              </w:rPr>
            </w:pPr>
            <w:r w:rsidRPr="00056951">
              <w:rPr>
                <w:rFonts w:ascii="Times New Roman" w:hAnsi="Times New Roman" w:cs="Times New Roman"/>
              </w:rPr>
              <w:t xml:space="preserve">Игнатов Михаил Николаевич, Глава </w:t>
            </w:r>
            <w:bookmarkStart w:id="0" w:name="_GoBack"/>
            <w:proofErr w:type="spellStart"/>
            <w:r w:rsidRPr="00056951"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</w:rPr>
              <w:t xml:space="preserve"> района</w:t>
            </w:r>
            <w:bookmarkEnd w:id="0"/>
            <w:r w:rsidRPr="00056951">
              <w:rPr>
                <w:rFonts w:ascii="Times New Roman" w:hAnsi="Times New Roman" w:cs="Times New Roman"/>
              </w:rPr>
              <w:t xml:space="preserve">, </w:t>
            </w:r>
          </w:p>
          <w:p w:rsidR="000656AB" w:rsidRPr="00056951" w:rsidRDefault="002A5573" w:rsidP="00065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https://lk.gosweb.gosuslugi.ru/</w:t>
              </w:r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тел.84715921201; </w:t>
            </w:r>
            <w:hyperlink r:id="rId26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cheradm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@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mail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.</w:t>
              </w:r>
              <w:proofErr w:type="spellStart"/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ru</w:t>
              </w:r>
              <w:proofErr w:type="spellEnd"/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306440, Курская область, </w:t>
            </w:r>
            <w:proofErr w:type="spell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Черемисиново, </w:t>
            </w:r>
            <w:proofErr w:type="spellStart"/>
            <w:proofErr w:type="gram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Советская, д.2.</w:t>
            </w:r>
          </w:p>
          <w:p w:rsidR="00705DE8" w:rsidRPr="00056951" w:rsidRDefault="00705DE8" w:rsidP="00693E36">
            <w:pPr>
              <w:rPr>
                <w:rFonts w:ascii="Times New Roman" w:hAnsi="Times New Roman" w:cs="Times New Roman"/>
              </w:rPr>
            </w:pPr>
          </w:p>
        </w:tc>
      </w:tr>
      <w:tr w:rsidR="00056951" w:rsidRPr="00056951" w:rsidTr="000722CD">
        <w:tc>
          <w:tcPr>
            <w:tcW w:w="3109" w:type="dxa"/>
          </w:tcPr>
          <w:p w:rsidR="00705DE8" w:rsidRPr="00056951" w:rsidRDefault="005D25BE" w:rsidP="0069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5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местной </w:t>
            </w:r>
            <w:r w:rsidRPr="00056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по инвестиционным вопросам</w:t>
            </w:r>
          </w:p>
        </w:tc>
        <w:tc>
          <w:tcPr>
            <w:tcW w:w="6236" w:type="dxa"/>
            <w:gridSpan w:val="3"/>
          </w:tcPr>
          <w:p w:rsidR="000656AB" w:rsidRPr="00056951" w:rsidRDefault="000656AB" w:rsidP="000656AB">
            <w:pPr>
              <w:ind w:firstLine="10"/>
              <w:rPr>
                <w:rFonts w:ascii="Times New Roman" w:hAnsi="Times New Roman" w:cs="Times New Roman"/>
              </w:rPr>
            </w:pPr>
            <w:r w:rsidRPr="00056951">
              <w:rPr>
                <w:rFonts w:ascii="Times New Roman" w:hAnsi="Times New Roman" w:cs="Times New Roman"/>
              </w:rPr>
              <w:lastRenderedPageBreak/>
              <w:t xml:space="preserve">Головин Николай Павлович, первый заместитель Главы </w:t>
            </w:r>
            <w:proofErr w:type="spellStart"/>
            <w:r w:rsidRPr="00056951">
              <w:rPr>
                <w:rFonts w:ascii="Times New Roman" w:hAnsi="Times New Roman" w:cs="Times New Roman"/>
              </w:rPr>
              <w:lastRenderedPageBreak/>
              <w:t>Черемисиновского</w:t>
            </w:r>
            <w:proofErr w:type="spellEnd"/>
            <w:r w:rsidRPr="00056951">
              <w:rPr>
                <w:rFonts w:ascii="Times New Roman" w:hAnsi="Times New Roman" w:cs="Times New Roman"/>
              </w:rPr>
              <w:t xml:space="preserve"> района, начальник управления аграрной политики.</w:t>
            </w:r>
          </w:p>
          <w:p w:rsidR="000656AB" w:rsidRPr="00056951" w:rsidRDefault="002A5573" w:rsidP="000656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https://lk.gosweb.gosuslugi.ru/</w:t>
              </w:r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тел.84715921140; </w:t>
            </w:r>
            <w:hyperlink r:id="rId28" w:history="1"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cheradm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@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mail</w:t>
              </w:r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eastAsia="ru-RU"/>
                </w:rPr>
                <w:t>.</w:t>
              </w:r>
              <w:proofErr w:type="spellStart"/>
              <w:r w:rsidR="000656AB" w:rsidRPr="00056951">
                <w:rPr>
                  <w:rStyle w:val="af1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ru</w:t>
              </w:r>
              <w:proofErr w:type="spellEnd"/>
            </w:hyperlink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; 306440, Курская область, </w:t>
            </w:r>
            <w:proofErr w:type="spell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Черемисиново, </w:t>
            </w:r>
            <w:proofErr w:type="spellStart"/>
            <w:proofErr w:type="gramStart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0656AB" w:rsidRPr="00056951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Советская, д.2.</w:t>
            </w:r>
          </w:p>
          <w:p w:rsidR="00705DE8" w:rsidRPr="00056951" w:rsidRDefault="00705DE8" w:rsidP="00693E36">
            <w:pPr>
              <w:rPr>
                <w:rFonts w:ascii="Times New Roman" w:hAnsi="Times New Roman" w:cs="Times New Roman"/>
              </w:rPr>
            </w:pPr>
          </w:p>
        </w:tc>
      </w:tr>
    </w:tbl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DB" w:rsidRPr="00056951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E4B" w:rsidRPr="00056951" w:rsidRDefault="00F02E4B" w:rsidP="005D25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2E4B" w:rsidRPr="00056951" w:rsidSect="005D25BE">
      <w:headerReference w:type="firs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CC" w:rsidRDefault="00D94BCC" w:rsidP="005D25BE">
      <w:pPr>
        <w:spacing w:after="0" w:line="240" w:lineRule="auto"/>
      </w:pPr>
      <w:r>
        <w:separator/>
      </w:r>
    </w:p>
  </w:endnote>
  <w:endnote w:type="continuationSeparator" w:id="0">
    <w:p w:rsidR="00D94BCC" w:rsidRDefault="00D94BCC" w:rsidP="005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CC" w:rsidRDefault="00D94BCC" w:rsidP="005D25BE">
      <w:pPr>
        <w:spacing w:after="0" w:line="240" w:lineRule="auto"/>
      </w:pPr>
      <w:r>
        <w:separator/>
      </w:r>
    </w:p>
  </w:footnote>
  <w:footnote w:type="continuationSeparator" w:id="0">
    <w:p w:rsidR="00D94BCC" w:rsidRDefault="00D94BCC" w:rsidP="005D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BE" w:rsidRPr="00693E36" w:rsidRDefault="005D25BE" w:rsidP="005D25BE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3E36">
      <w:rPr>
        <w:rFonts w:ascii="Times New Roman" w:hAnsi="Times New Roman" w:cs="Times New Roman"/>
        <w:b/>
        <w:bCs/>
        <w:sz w:val="28"/>
        <w:szCs w:val="28"/>
      </w:rPr>
      <w:t>Макет инвестиционного профиля муниципального образования Курской области для заполнения органами местного самоуправления</w:t>
    </w:r>
  </w:p>
  <w:p w:rsidR="005D25BE" w:rsidRDefault="005D25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509"/>
    <w:multiLevelType w:val="hybridMultilevel"/>
    <w:tmpl w:val="29F4C968"/>
    <w:lvl w:ilvl="0" w:tplc="041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">
    <w:nsid w:val="31844B2C"/>
    <w:multiLevelType w:val="hybridMultilevel"/>
    <w:tmpl w:val="6EB6AC74"/>
    <w:lvl w:ilvl="0" w:tplc="0EE6C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C50"/>
    <w:multiLevelType w:val="hybridMultilevel"/>
    <w:tmpl w:val="9A542416"/>
    <w:lvl w:ilvl="0" w:tplc="FD78A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4ED"/>
    <w:multiLevelType w:val="hybridMultilevel"/>
    <w:tmpl w:val="13B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149CD"/>
    <w:multiLevelType w:val="multilevel"/>
    <w:tmpl w:val="800EFB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709"/>
    <w:rsid w:val="00027127"/>
    <w:rsid w:val="00053FD9"/>
    <w:rsid w:val="00056951"/>
    <w:rsid w:val="000656AB"/>
    <w:rsid w:val="000722CD"/>
    <w:rsid w:val="0009001E"/>
    <w:rsid w:val="000C4009"/>
    <w:rsid w:val="00112A8D"/>
    <w:rsid w:val="00116876"/>
    <w:rsid w:val="00132F87"/>
    <w:rsid w:val="00172559"/>
    <w:rsid w:val="001772B7"/>
    <w:rsid w:val="001803DB"/>
    <w:rsid w:val="00184717"/>
    <w:rsid w:val="0019733D"/>
    <w:rsid w:val="001A726D"/>
    <w:rsid w:val="00201F35"/>
    <w:rsid w:val="00260996"/>
    <w:rsid w:val="002A150D"/>
    <w:rsid w:val="002A5573"/>
    <w:rsid w:val="002B2973"/>
    <w:rsid w:val="002C4AE2"/>
    <w:rsid w:val="00304DFC"/>
    <w:rsid w:val="003461D2"/>
    <w:rsid w:val="003537FF"/>
    <w:rsid w:val="00356C47"/>
    <w:rsid w:val="00363028"/>
    <w:rsid w:val="00381CD1"/>
    <w:rsid w:val="003D3099"/>
    <w:rsid w:val="003E50D0"/>
    <w:rsid w:val="00401556"/>
    <w:rsid w:val="004266D2"/>
    <w:rsid w:val="00436877"/>
    <w:rsid w:val="004506B6"/>
    <w:rsid w:val="004541DC"/>
    <w:rsid w:val="00460958"/>
    <w:rsid w:val="00466DBD"/>
    <w:rsid w:val="004809A0"/>
    <w:rsid w:val="004961DC"/>
    <w:rsid w:val="004D15A0"/>
    <w:rsid w:val="004E0F54"/>
    <w:rsid w:val="004E67B0"/>
    <w:rsid w:val="005460E3"/>
    <w:rsid w:val="005464C2"/>
    <w:rsid w:val="005552E8"/>
    <w:rsid w:val="00565718"/>
    <w:rsid w:val="00573456"/>
    <w:rsid w:val="00584375"/>
    <w:rsid w:val="005A687C"/>
    <w:rsid w:val="005A76FC"/>
    <w:rsid w:val="005B59D2"/>
    <w:rsid w:val="005D25BE"/>
    <w:rsid w:val="005F7A3D"/>
    <w:rsid w:val="00605E01"/>
    <w:rsid w:val="006202F9"/>
    <w:rsid w:val="00627FAB"/>
    <w:rsid w:val="00653344"/>
    <w:rsid w:val="00662BF7"/>
    <w:rsid w:val="00665198"/>
    <w:rsid w:val="00670E55"/>
    <w:rsid w:val="00675F31"/>
    <w:rsid w:val="006762F0"/>
    <w:rsid w:val="00692CFF"/>
    <w:rsid w:val="00693E36"/>
    <w:rsid w:val="006A3440"/>
    <w:rsid w:val="006B56B1"/>
    <w:rsid w:val="006D337C"/>
    <w:rsid w:val="00705DE8"/>
    <w:rsid w:val="007062E0"/>
    <w:rsid w:val="007111E2"/>
    <w:rsid w:val="007228E2"/>
    <w:rsid w:val="007308DE"/>
    <w:rsid w:val="00734EEF"/>
    <w:rsid w:val="00743A93"/>
    <w:rsid w:val="00790C35"/>
    <w:rsid w:val="007950A3"/>
    <w:rsid w:val="007E25C3"/>
    <w:rsid w:val="007F1213"/>
    <w:rsid w:val="00801A55"/>
    <w:rsid w:val="0081109C"/>
    <w:rsid w:val="00853566"/>
    <w:rsid w:val="00887FA0"/>
    <w:rsid w:val="008A1FEE"/>
    <w:rsid w:val="008B11B8"/>
    <w:rsid w:val="008B6FAF"/>
    <w:rsid w:val="008E4ED7"/>
    <w:rsid w:val="008E58E6"/>
    <w:rsid w:val="009042BE"/>
    <w:rsid w:val="00907D4D"/>
    <w:rsid w:val="00927949"/>
    <w:rsid w:val="009B2E36"/>
    <w:rsid w:val="009C70C2"/>
    <w:rsid w:val="009D7930"/>
    <w:rsid w:val="009E09CA"/>
    <w:rsid w:val="009E281A"/>
    <w:rsid w:val="00A0064B"/>
    <w:rsid w:val="00A42500"/>
    <w:rsid w:val="00A50EDE"/>
    <w:rsid w:val="00A51E54"/>
    <w:rsid w:val="00A72DAD"/>
    <w:rsid w:val="00AB493F"/>
    <w:rsid w:val="00AB65CA"/>
    <w:rsid w:val="00AC2709"/>
    <w:rsid w:val="00AD1F33"/>
    <w:rsid w:val="00AD77E5"/>
    <w:rsid w:val="00AE1246"/>
    <w:rsid w:val="00AE718E"/>
    <w:rsid w:val="00B32400"/>
    <w:rsid w:val="00B60C27"/>
    <w:rsid w:val="00B72FFD"/>
    <w:rsid w:val="00B9417B"/>
    <w:rsid w:val="00BA3337"/>
    <w:rsid w:val="00BB6972"/>
    <w:rsid w:val="00BD2347"/>
    <w:rsid w:val="00BD5402"/>
    <w:rsid w:val="00BE2BAE"/>
    <w:rsid w:val="00C338DD"/>
    <w:rsid w:val="00C7022C"/>
    <w:rsid w:val="00CB332E"/>
    <w:rsid w:val="00CE38C4"/>
    <w:rsid w:val="00CF114B"/>
    <w:rsid w:val="00D167C4"/>
    <w:rsid w:val="00D3038D"/>
    <w:rsid w:val="00D32491"/>
    <w:rsid w:val="00D706A7"/>
    <w:rsid w:val="00D76763"/>
    <w:rsid w:val="00D94BCC"/>
    <w:rsid w:val="00DB0BC1"/>
    <w:rsid w:val="00DD30D3"/>
    <w:rsid w:val="00E069E6"/>
    <w:rsid w:val="00E33888"/>
    <w:rsid w:val="00E467BB"/>
    <w:rsid w:val="00E76B22"/>
    <w:rsid w:val="00E77747"/>
    <w:rsid w:val="00E806C0"/>
    <w:rsid w:val="00F02E4B"/>
    <w:rsid w:val="00F25553"/>
    <w:rsid w:val="00F27AFA"/>
    <w:rsid w:val="00F64365"/>
    <w:rsid w:val="00F66C95"/>
    <w:rsid w:val="00F717EA"/>
    <w:rsid w:val="00FA40C9"/>
    <w:rsid w:val="00FA5D12"/>
    <w:rsid w:val="00FC5098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27"/>
  </w:style>
  <w:style w:type="paragraph" w:styleId="1">
    <w:name w:val="heading 1"/>
    <w:basedOn w:val="a"/>
    <w:link w:val="10"/>
    <w:uiPriority w:val="9"/>
    <w:qFormat/>
    <w:rsid w:val="00904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paragraph" w:styleId="a9">
    <w:name w:val="Normal (Web)"/>
    <w:basedOn w:val="a"/>
    <w:unhideWhenUsed/>
    <w:rsid w:val="00F2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5553"/>
    <w:rPr>
      <w:b/>
      <w:bCs/>
    </w:rPr>
  </w:style>
  <w:style w:type="paragraph" w:styleId="ab">
    <w:name w:val="No Spacing"/>
    <w:link w:val="ac"/>
    <w:uiPriority w:val="1"/>
    <w:qFormat/>
    <w:rsid w:val="0092794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2794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5F7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7F121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F1213"/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734EE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f"/>
    <w:rsid w:val="00734EEF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734EEF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 (2)_"/>
    <w:basedOn w:val="a0"/>
    <w:link w:val="20"/>
    <w:rsid w:val="007111E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1E2"/>
    <w:pPr>
      <w:widowControl w:val="0"/>
      <w:shd w:val="clear" w:color="auto" w:fill="FFFFFF"/>
      <w:spacing w:before="780" w:after="0" w:line="293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D337C"/>
    <w:pPr>
      <w:widowControl w:val="0"/>
      <w:autoSpaceDE w:val="0"/>
      <w:autoSpaceDN w:val="0"/>
      <w:spacing w:before="5" w:after="0" w:line="274" w:lineRule="exact"/>
      <w:ind w:left="108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6D33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FollowedHyperlink"/>
    <w:basedOn w:val="a0"/>
    <w:uiPriority w:val="99"/>
    <w:semiHidden/>
    <w:unhideWhenUsed/>
    <w:rsid w:val="005734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eremisinovskij-r38.gosweb.gosuslugi.ru/ofitsialno/deyatelnost-strukturnyh-podrazdeleniy/investitsionnaya-politika/investitsionnaya-politika_3452.html" TargetMode="External"/><Relationship Id="rId18" Type="http://schemas.openxmlformats.org/officeDocument/2006/relationships/hyperlink" Target="https://normativ.kontur.ru/document?moduleid=1&amp;documentid=233850" TargetMode="External"/><Relationship Id="rId26" Type="http://schemas.openxmlformats.org/officeDocument/2006/relationships/hyperlink" Target="mailto:cheradm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emisinovskij-r38.gosweb.gosuslugi.ru/ofitsialno/deyatelnost-strukturnyh-podrazdeleniy/investitsionnaya-politika/investitsionnaya-politika_317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heremisinovskij-r38.gosweb.gosuslugi.ru/ofitsialno/deyatelnost-strukturnyh-podrazdeleniy/investitsionnaya-politika/investitsionnaya-politika_3173.html" TargetMode="External"/><Relationship Id="rId17" Type="http://schemas.openxmlformats.org/officeDocument/2006/relationships/hyperlink" Target="https://cheremisinovskij-r38.gosweb.gosuslugi.ru/ofitsialno/deyatelnost-strukturnyh-podrazdeleniy/investitsionnaya-politika/investitsionnaya-politika_3452.html" TargetMode="External"/><Relationship Id="rId25" Type="http://schemas.openxmlformats.org/officeDocument/2006/relationships/hyperlink" Target="https://lk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remisinovskij-r38.gosweb.gosuslugi.ru/ofitsialno/deyatelnost-strukturnyh-podrazdeleniy/investitsionnaya-politika/investitsionnaya-politika_3173.html" TargetMode="External"/><Relationship Id="rId20" Type="http://schemas.openxmlformats.org/officeDocument/2006/relationships/hyperlink" Target="https://cheremisinovskij-r38.gosweb.gosuslugi.ru/ofitsialno/deyatelnost-strukturnyh-podrazdeleniy/investitsionnaya-politika/investitsionnaya-politika_3170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remisinovskij-r38.gosweb.gosuslugi.ru/ofitsialno/deyatelnost-strukturnyh-podrazdeleniy/investitsionnaya-politika/investitsionnaya-politika_3170.html" TargetMode="External"/><Relationship Id="rId24" Type="http://schemas.openxmlformats.org/officeDocument/2006/relationships/hyperlink" Target="mailto:cherad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eremisinovskij-r38.gosweb.gosuslugi.ru/ofitsialno/deyatelnost-strukturnyh-podrazdeleniy/investitsionnaya-politika/investitsionnaya-politika_3170.html" TargetMode="External"/><Relationship Id="rId23" Type="http://schemas.openxmlformats.org/officeDocument/2006/relationships/hyperlink" Target="https://lk.gosweb.gosuslugi.ru/" TargetMode="External"/><Relationship Id="rId28" Type="http://schemas.openxmlformats.org/officeDocument/2006/relationships/hyperlink" Target="mailto:cheradm@mail.ru" TargetMode="External"/><Relationship Id="rId10" Type="http://schemas.openxmlformats.org/officeDocument/2006/relationships/hyperlink" Target="https://cheremisinovskij-r38.gosweb.gosuslugi.ru/ofitsialno/deyatelnost-strukturnyh-podrazdeleniy/investitsionnaya-politika/" TargetMode="External"/><Relationship Id="rId19" Type="http://schemas.openxmlformats.org/officeDocument/2006/relationships/hyperlink" Target="https://cheremisinovskij-r38.gosweb.gosuslugi.ru/ofitsialno/deyatelnost-strukturnyh-podrazdeleniy/investitsionnaya-politika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33850" TargetMode="External"/><Relationship Id="rId14" Type="http://schemas.openxmlformats.org/officeDocument/2006/relationships/hyperlink" Target="https://cheremisinovskij-r38.gosweb.gosuslugi.ru/ofitsialno/deyatelnost-strukturnyh-podrazdeleniy/investitsionnaya-politika/" TargetMode="External"/><Relationship Id="rId22" Type="http://schemas.openxmlformats.org/officeDocument/2006/relationships/hyperlink" Target="https://cheremisinovskij-r38.gosweb.gosuslugi.ru/ofitsialno/deyatelnost-strukturnyh-podrazdeleniy/investitsionnaya-politika/investitsionnaya-politika_3452.html" TargetMode="External"/><Relationship Id="rId27" Type="http://schemas.openxmlformats.org/officeDocument/2006/relationships/hyperlink" Target="https://lk.gosweb.gosuslug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33A8-1B90-483F-A8EA-763F621C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Алфимова</cp:lastModifiedBy>
  <cp:revision>58</cp:revision>
  <cp:lastPrinted>2024-08-26T10:35:00Z</cp:lastPrinted>
  <dcterms:created xsi:type="dcterms:W3CDTF">2024-08-20T08:52:00Z</dcterms:created>
  <dcterms:modified xsi:type="dcterms:W3CDTF">2025-01-13T15:00:00Z</dcterms:modified>
</cp:coreProperties>
</file>