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E03D62">
        <w:rPr>
          <w:b/>
        </w:rPr>
        <w:t>1</w:t>
      </w:r>
      <w:r w:rsidR="00FE782F">
        <w:rPr>
          <w:b/>
        </w:rPr>
        <w:t>7</w:t>
      </w:r>
      <w:r w:rsidR="00554CE8">
        <w:rPr>
          <w:b/>
        </w:rPr>
        <w:t>3</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634E05">
        <w:rPr>
          <w:rFonts w:ascii="Times New Roman" w:hAnsi="Times New Roman"/>
          <w:i w:val="0"/>
          <w:caps/>
          <w:sz w:val="32"/>
          <w:szCs w:val="32"/>
        </w:rPr>
        <w:t>Стакановский</w:t>
      </w:r>
      <w:r w:rsidR="0024311D">
        <w:rPr>
          <w:rFonts w:ascii="Times New Roman" w:hAnsi="Times New Roman"/>
          <w:i w:val="0"/>
          <w:caps/>
          <w:sz w:val="32"/>
          <w:szCs w:val="32"/>
        </w:rPr>
        <w:t xml:space="preserve">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r w:rsidR="00634E05">
              <w:rPr>
                <w:b/>
                <w:sz w:val="20"/>
                <w:szCs w:val="20"/>
              </w:rPr>
              <w:t>Стакановского</w:t>
            </w:r>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634E05">
              <w:rPr>
                <w:b/>
                <w:sz w:val="20"/>
                <w:szCs w:val="20"/>
              </w:rPr>
              <w:t>Стакановского</w:t>
            </w:r>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634E05">
              <w:rPr>
                <w:b/>
                <w:sz w:val="20"/>
                <w:szCs w:val="20"/>
              </w:rPr>
              <w:t>СТАКАНОВСКИЙ</w:t>
            </w:r>
            <w:r w:rsidR="0024311D">
              <w:rPr>
                <w:b/>
                <w:sz w:val="20"/>
                <w:szCs w:val="20"/>
              </w:rPr>
              <w:t xml:space="preserve">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634E05">
              <w:rPr>
                <w:b/>
                <w:sz w:val="20"/>
                <w:szCs w:val="20"/>
              </w:rPr>
              <w:t>Стакановский</w:t>
            </w:r>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634E05">
              <w:rPr>
                <w:b/>
                <w:sz w:val="20"/>
                <w:szCs w:val="20"/>
              </w:rPr>
              <w:t>СТАКАНОВСКИЙ</w:t>
            </w:r>
            <w:r w:rsidR="0024311D">
              <w:rPr>
                <w:b/>
                <w:sz w:val="20"/>
                <w:szCs w:val="20"/>
              </w:rPr>
              <w:t xml:space="preserve">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r w:rsidR="00634E05">
        <w:rPr>
          <w:sz w:val="28"/>
          <w:szCs w:val="28"/>
        </w:rPr>
        <w:t>Стакановский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r w:rsidR="00634E05">
        <w:rPr>
          <w:sz w:val="28"/>
          <w:szCs w:val="28"/>
        </w:rPr>
        <w:t>Стакановский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sidR="00634E05">
        <w:rPr>
          <w:rFonts w:ascii="Times New Roman" w:hAnsi="Times New Roman"/>
          <w:sz w:val="28"/>
          <w:szCs w:val="28"/>
        </w:rPr>
        <w:t>Стакановского</w:t>
      </w:r>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634E05">
        <w:rPr>
          <w:rFonts w:ascii="Times New Roman" w:hAnsi="Times New Roman"/>
          <w:sz w:val="28"/>
          <w:szCs w:val="28"/>
        </w:rPr>
        <w:t>Стакановского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r w:rsidR="00634E05">
        <w:rPr>
          <w:rStyle w:val="FontStyle18"/>
          <w:sz w:val="28"/>
          <w:szCs w:val="28"/>
        </w:rPr>
        <w:t>Стакановского</w:t>
      </w:r>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r w:rsidR="00634E05">
        <w:rPr>
          <w:b/>
          <w:sz w:val="28"/>
          <w:szCs w:val="28"/>
        </w:rPr>
        <w:t>Стакановского</w:t>
      </w:r>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157B82" w:rsidRDefault="00554CE8" w:rsidP="005E4BC2">
      <w:pPr>
        <w:spacing w:before="120" w:after="120"/>
        <w:ind w:right="-568" w:firstLine="709"/>
        <w:jc w:val="both"/>
        <w:outlineLvl w:val="0"/>
        <w:rPr>
          <w:b/>
          <w:noProof/>
          <w:sz w:val="28"/>
          <w:szCs w:val="28"/>
        </w:rPr>
      </w:pPr>
      <w:r w:rsidRPr="00554CE8">
        <w:rPr>
          <w:b/>
          <w:noProof/>
          <w:sz w:val="28"/>
          <w:szCs w:val="28"/>
        </w:rPr>
        <w:drawing>
          <wp:inline distT="0" distB="0" distL="0" distR="0">
            <wp:extent cx="5760085" cy="4618556"/>
            <wp:effectExtent l="19050" t="0" r="0" b="0"/>
            <wp:docPr id="3" name="Рисунок 1" descr="K:\Мои документы\Здоровцов\МНГП -2021\Стака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Стаканов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4618556"/>
                    </a:xfrm>
                    <a:prstGeom prst="rect">
                      <a:avLst/>
                    </a:prstGeom>
                    <a:noFill/>
                    <a:ln>
                      <a:noFill/>
                    </a:ln>
                  </pic:spPr>
                </pic:pic>
              </a:graphicData>
            </a:graphic>
          </wp:inline>
        </w:drawing>
      </w:r>
    </w:p>
    <w:p w:rsidR="00FE782F" w:rsidRPr="00235E14" w:rsidRDefault="00FE782F" w:rsidP="005E4BC2">
      <w:pPr>
        <w:spacing w:before="120" w:after="120"/>
        <w:ind w:right="-568" w:firstLine="709"/>
        <w:jc w:val="both"/>
        <w:outlineLvl w:val="0"/>
        <w:rPr>
          <w:b/>
          <w:sz w:val="28"/>
          <w:szCs w:val="28"/>
        </w:rPr>
      </w:pP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r w:rsidR="00634E05">
        <w:rPr>
          <w:color w:val="auto"/>
        </w:rPr>
        <w:t>Стакановского</w:t>
      </w:r>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CB154F" w:rsidRPr="00FB7DF5" w:rsidTr="00157B82">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634E05">
            <w:pPr>
              <w:jc w:val="center"/>
              <w:rPr>
                <w:b/>
                <w:sz w:val="20"/>
                <w:szCs w:val="20"/>
                <w:shd w:val="clear" w:color="auto" w:fill="FFFFFF"/>
              </w:rPr>
            </w:pPr>
            <w:r w:rsidRPr="00FB7DF5">
              <w:rPr>
                <w:b/>
                <w:sz w:val="20"/>
                <w:szCs w:val="20"/>
                <w:shd w:val="clear" w:color="auto" w:fill="FFFFFF"/>
              </w:rPr>
              <w:t>№</w:t>
            </w:r>
          </w:p>
          <w:p w:rsidR="00CB154F" w:rsidRPr="00FB7DF5" w:rsidRDefault="00CB154F" w:rsidP="00634E05">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634E05">
            <w:pPr>
              <w:jc w:val="center"/>
              <w:rPr>
                <w:b/>
                <w:sz w:val="20"/>
                <w:szCs w:val="20"/>
                <w:shd w:val="clear" w:color="auto" w:fill="FFFFFF"/>
              </w:rPr>
            </w:pPr>
            <w:r w:rsidRPr="00FB7DF5">
              <w:rPr>
                <w:b/>
                <w:sz w:val="20"/>
                <w:szCs w:val="20"/>
                <w:shd w:val="clear" w:color="auto" w:fill="FFFFFF"/>
              </w:rPr>
              <w:t xml:space="preserve">Наименование </w:t>
            </w:r>
            <w:proofErr w:type="gramStart"/>
            <w:r w:rsidRPr="00FB7DF5">
              <w:rPr>
                <w:b/>
                <w:sz w:val="20"/>
                <w:szCs w:val="20"/>
                <w:shd w:val="clear" w:color="auto" w:fill="FFFFFF"/>
              </w:rPr>
              <w:t>населенного</w:t>
            </w:r>
            <w:proofErr w:type="gramEnd"/>
          </w:p>
          <w:p w:rsidR="00CB154F" w:rsidRPr="00FB7DF5" w:rsidRDefault="00CB154F" w:rsidP="00634E05">
            <w:pPr>
              <w:jc w:val="center"/>
              <w:rPr>
                <w:b/>
                <w:sz w:val="20"/>
                <w:szCs w:val="20"/>
                <w:shd w:val="clear" w:color="auto" w:fill="FFFFFF"/>
              </w:rPr>
            </w:pPr>
            <w:r w:rsidRPr="00FB7DF5">
              <w:rPr>
                <w:b/>
                <w:sz w:val="20"/>
                <w:szCs w:val="20"/>
                <w:shd w:val="clear" w:color="auto" w:fill="FFFFFF"/>
              </w:rPr>
              <w:t>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634E05">
            <w:pPr>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634E05">
            <w:pPr>
              <w:jc w:val="center"/>
              <w:rPr>
                <w:b/>
                <w:sz w:val="20"/>
                <w:szCs w:val="20"/>
                <w:shd w:val="clear" w:color="auto" w:fill="FFFFFF"/>
              </w:rPr>
            </w:pPr>
            <w:r w:rsidRPr="00FB7DF5">
              <w:rPr>
                <w:b/>
                <w:sz w:val="20"/>
                <w:szCs w:val="20"/>
                <w:shd w:val="clear" w:color="auto" w:fill="FFFFFF"/>
              </w:rPr>
              <w:t>Число</w:t>
            </w:r>
          </w:p>
          <w:p w:rsidR="00CB154F" w:rsidRPr="00FB7DF5" w:rsidRDefault="00CB154F" w:rsidP="00634E05">
            <w:pPr>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634E05">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157B82">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F308DC" w:rsidRDefault="00F308DC" w:rsidP="00157B82">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157B82">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157B82">
            <w:pPr>
              <w:ind w:right="-7"/>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157B82">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634E05" w:rsidRPr="00D9519F" w:rsidTr="00D9519F">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1.</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r w:rsidRPr="009A1208">
              <w:rPr>
                <w:sz w:val="22"/>
                <w:szCs w:val="22"/>
              </w:rPr>
              <w:t>д</w:t>
            </w:r>
            <w:proofErr w:type="gramStart"/>
            <w:r w:rsidRPr="009A1208">
              <w:rPr>
                <w:sz w:val="22"/>
                <w:szCs w:val="22"/>
              </w:rPr>
              <w:t>.А</w:t>
            </w:r>
            <w:proofErr w:type="gramEnd"/>
            <w:r w:rsidRPr="009A1208">
              <w:rPr>
                <w:sz w:val="22"/>
                <w:szCs w:val="22"/>
              </w:rPr>
              <w:t>лексеевка</w:t>
            </w:r>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29</w:t>
            </w:r>
          </w:p>
        </w:tc>
        <w:tc>
          <w:tcPr>
            <w:tcW w:w="1836"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0</w:t>
            </w:r>
          </w:p>
        </w:tc>
      </w:tr>
      <w:tr w:rsidR="00634E05" w:rsidRPr="00D9519F" w:rsidTr="00F5586E">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2.</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д</w:t>
            </w:r>
            <w:proofErr w:type="gramStart"/>
            <w:r w:rsidRPr="009A1208">
              <w:rPr>
                <w:sz w:val="22"/>
                <w:szCs w:val="22"/>
              </w:rPr>
              <w:t>.Б</w:t>
            </w:r>
            <w:proofErr w:type="gramEnd"/>
            <w:r w:rsidRPr="009A1208">
              <w:rPr>
                <w:sz w:val="22"/>
                <w:szCs w:val="22"/>
              </w:rPr>
              <w:t>аранцевские</w:t>
            </w:r>
            <w:proofErr w:type="spellEnd"/>
            <w:r w:rsidRPr="009A1208">
              <w:rPr>
                <w:sz w:val="22"/>
                <w:szCs w:val="22"/>
              </w:rPr>
              <w:t xml:space="preserve"> Выселки</w:t>
            </w:r>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29</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1</w:t>
            </w:r>
            <w:r w:rsidR="004D4BD5">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shd w:val="clear" w:color="auto" w:fill="FFFFFF"/>
              <w:jc w:val="center"/>
              <w:rPr>
                <w:sz w:val="22"/>
                <w:szCs w:val="22"/>
              </w:rPr>
            </w:pPr>
            <w:r>
              <w:rPr>
                <w:sz w:val="22"/>
                <w:szCs w:val="22"/>
              </w:rPr>
              <w:t>17</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3</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r w:rsidRPr="009A1208">
              <w:rPr>
                <w:sz w:val="22"/>
                <w:szCs w:val="22"/>
              </w:rPr>
              <w:t xml:space="preserve">д. 1-е </w:t>
            </w:r>
            <w:proofErr w:type="spellStart"/>
            <w:r w:rsidRPr="009A1208">
              <w:rPr>
                <w:sz w:val="22"/>
                <w:szCs w:val="22"/>
              </w:rPr>
              <w:t>Бутырки</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23</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2</w:t>
            </w:r>
            <w:r w:rsidR="004D4BD5">
              <w:rPr>
                <w:sz w:val="22"/>
                <w:szCs w:val="22"/>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32</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4.</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r w:rsidRPr="009A1208">
              <w:rPr>
                <w:sz w:val="22"/>
                <w:szCs w:val="22"/>
              </w:rPr>
              <w:t>д</w:t>
            </w:r>
            <w:proofErr w:type="gramStart"/>
            <w:r w:rsidRPr="009A1208">
              <w:rPr>
                <w:sz w:val="22"/>
                <w:szCs w:val="22"/>
              </w:rPr>
              <w:t>.З</w:t>
            </w:r>
            <w:proofErr w:type="gramEnd"/>
            <w:r w:rsidRPr="009A1208">
              <w:rPr>
                <w:sz w:val="22"/>
                <w:szCs w:val="22"/>
              </w:rPr>
              <w:t>аречье</w:t>
            </w:r>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4D4BD5" w:rsidP="00B11B87">
            <w:pPr>
              <w:pStyle w:val="msonormalmrcssattr"/>
              <w:jc w:val="center"/>
              <w:rPr>
                <w:sz w:val="22"/>
                <w:szCs w:val="22"/>
              </w:rPr>
            </w:pPr>
            <w:r>
              <w:rPr>
                <w:sz w:val="22"/>
                <w:szCs w:val="22"/>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19</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5.</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д</w:t>
            </w:r>
            <w:proofErr w:type="gramStart"/>
            <w:r w:rsidRPr="009A1208">
              <w:rPr>
                <w:sz w:val="22"/>
                <w:szCs w:val="22"/>
              </w:rPr>
              <w:t>.М</w:t>
            </w:r>
            <w:proofErr w:type="gramEnd"/>
            <w:r w:rsidRPr="009A1208">
              <w:rPr>
                <w:sz w:val="22"/>
                <w:szCs w:val="22"/>
              </w:rPr>
              <w:t>осквинка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26</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1</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19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27</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6.</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r w:rsidRPr="009A1208">
              <w:rPr>
                <w:sz w:val="22"/>
                <w:szCs w:val="22"/>
              </w:rPr>
              <w:t>д</w:t>
            </w:r>
            <w:proofErr w:type="gramStart"/>
            <w:r w:rsidRPr="009A1208">
              <w:rPr>
                <w:sz w:val="22"/>
                <w:szCs w:val="22"/>
              </w:rPr>
              <w:t>.Н</w:t>
            </w:r>
            <w:proofErr w:type="gramEnd"/>
            <w:r w:rsidRPr="009A1208">
              <w:rPr>
                <w:sz w:val="22"/>
                <w:szCs w:val="22"/>
              </w:rPr>
              <w:t>овая Даниловка</w:t>
            </w:r>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28,5</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3,5</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4D4BD5" w:rsidP="00B11B87">
            <w:pPr>
              <w:pStyle w:val="msonormalmrcssattr"/>
              <w:jc w:val="center"/>
              <w:rPr>
                <w:sz w:val="22"/>
                <w:szCs w:val="22"/>
              </w:rPr>
            </w:pPr>
            <w:r>
              <w:rPr>
                <w:sz w:val="22"/>
                <w:szCs w:val="22"/>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634E05">
            <w:pPr>
              <w:pStyle w:val="msonormalmrcssattr"/>
              <w:jc w:val="center"/>
              <w:rPr>
                <w:sz w:val="22"/>
                <w:szCs w:val="22"/>
              </w:rPr>
            </w:pPr>
            <w:r>
              <w:rPr>
                <w:sz w:val="22"/>
                <w:szCs w:val="22"/>
              </w:rPr>
              <w:t>6</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7.</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r w:rsidRPr="009A1208">
              <w:rPr>
                <w:sz w:val="22"/>
                <w:szCs w:val="22"/>
              </w:rPr>
              <w:t>д</w:t>
            </w:r>
            <w:proofErr w:type="gramStart"/>
            <w:r w:rsidRPr="009A1208">
              <w:rPr>
                <w:sz w:val="22"/>
                <w:szCs w:val="22"/>
              </w:rPr>
              <w:t>.О</w:t>
            </w:r>
            <w:proofErr w:type="gramEnd"/>
            <w:r w:rsidRPr="009A1208">
              <w:rPr>
                <w:sz w:val="22"/>
                <w:szCs w:val="22"/>
              </w:rPr>
              <w:t>рлянка</w:t>
            </w:r>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19,5</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1</w:t>
            </w:r>
            <w:r w:rsidR="004D4BD5">
              <w:rPr>
                <w:sz w:val="22"/>
                <w:szCs w:val="22"/>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18</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8.</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r w:rsidRPr="009A1208">
              <w:rPr>
                <w:sz w:val="22"/>
                <w:szCs w:val="22"/>
              </w:rPr>
              <w:t>д</w:t>
            </w:r>
            <w:proofErr w:type="gramStart"/>
            <w:r w:rsidRPr="009A1208">
              <w:rPr>
                <w:sz w:val="22"/>
                <w:szCs w:val="22"/>
              </w:rPr>
              <w:t>.О</w:t>
            </w:r>
            <w:proofErr w:type="gramEnd"/>
            <w:r w:rsidRPr="009A1208">
              <w:rPr>
                <w:sz w:val="22"/>
                <w:szCs w:val="22"/>
              </w:rPr>
              <w:t>синовка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2</w:t>
            </w:r>
            <w:r w:rsidR="004D4BD5">
              <w:rPr>
                <w:sz w:val="22"/>
                <w:szCs w:val="22"/>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39</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9</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с</w:t>
            </w:r>
            <w:proofErr w:type="gramStart"/>
            <w:r w:rsidRPr="009A1208">
              <w:rPr>
                <w:sz w:val="22"/>
                <w:szCs w:val="22"/>
              </w:rPr>
              <w:t>.Р</w:t>
            </w:r>
            <w:proofErr w:type="gramEnd"/>
            <w:r w:rsidRPr="009A1208">
              <w:rPr>
                <w:sz w:val="22"/>
                <w:szCs w:val="22"/>
              </w:rPr>
              <w:t>ындинка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30</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4D4BD5" w:rsidP="00B11B87">
            <w:pPr>
              <w:pStyle w:val="msonormalmrcssattr"/>
              <w:jc w:val="center"/>
              <w:rPr>
                <w:sz w:val="22"/>
                <w:szCs w:val="22"/>
              </w:rPr>
            </w:pPr>
            <w:r>
              <w:rPr>
                <w:sz w:val="22"/>
                <w:szCs w:val="22"/>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20</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lastRenderedPageBreak/>
              <w:t>10</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с</w:t>
            </w:r>
            <w:proofErr w:type="gramStart"/>
            <w:r w:rsidRPr="009A1208">
              <w:rPr>
                <w:sz w:val="22"/>
                <w:szCs w:val="22"/>
              </w:rPr>
              <w:t>.С</w:t>
            </w:r>
            <w:proofErr w:type="gramEnd"/>
            <w:r w:rsidRPr="009A1208">
              <w:rPr>
                <w:sz w:val="22"/>
                <w:szCs w:val="22"/>
              </w:rPr>
              <w:t>таканово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25</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3</w:t>
            </w:r>
            <w:r w:rsidR="004D4BD5">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78</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д</w:t>
            </w:r>
            <w:proofErr w:type="gramStart"/>
            <w:r w:rsidRPr="009A1208">
              <w:rPr>
                <w:sz w:val="22"/>
                <w:szCs w:val="22"/>
              </w:rPr>
              <w:t>.Ю</w:t>
            </w:r>
            <w:proofErr w:type="gramEnd"/>
            <w:r w:rsidRPr="009A1208">
              <w:rPr>
                <w:sz w:val="22"/>
                <w:szCs w:val="22"/>
              </w:rPr>
              <w:t>динка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21</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4D4BD5" w:rsidP="00B11B87">
            <w:pPr>
              <w:pStyle w:val="msonormalmrcssattr"/>
              <w:jc w:val="center"/>
              <w:rPr>
                <w:sz w:val="22"/>
                <w:szCs w:val="22"/>
              </w:rPr>
            </w:pPr>
            <w:r>
              <w:rPr>
                <w:sz w:val="22"/>
                <w:szCs w:val="22"/>
              </w:rPr>
              <w:t>37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52</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д</w:t>
            </w:r>
            <w:proofErr w:type="gramStart"/>
            <w:r w:rsidRPr="009A1208">
              <w:rPr>
                <w:sz w:val="22"/>
                <w:szCs w:val="22"/>
              </w:rPr>
              <w:t>.Д</w:t>
            </w:r>
            <w:proofErr w:type="gramEnd"/>
            <w:r w:rsidRPr="009A1208">
              <w:rPr>
                <w:sz w:val="22"/>
                <w:szCs w:val="22"/>
              </w:rPr>
              <w:t>олжанка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29</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9</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4D4BD5" w:rsidP="00B11B87">
            <w:pPr>
              <w:pStyle w:val="msonormalmrcssattr"/>
              <w:jc w:val="center"/>
              <w:rPr>
                <w:sz w:val="22"/>
                <w:szCs w:val="22"/>
              </w:rPr>
            </w:pPr>
            <w:r>
              <w:rPr>
                <w:sz w:val="22"/>
                <w:szCs w:val="22"/>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10</w:t>
            </w:r>
          </w:p>
        </w:tc>
      </w:tr>
      <w:tr w:rsidR="00634E05" w:rsidRPr="00D9519F" w:rsidTr="00F057C5">
        <w:trPr>
          <w:trHeight w:hRule="exact" w:val="319"/>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r w:rsidRPr="009A1208">
              <w:rPr>
                <w:sz w:val="22"/>
                <w:szCs w:val="22"/>
              </w:rPr>
              <w:t>д</w:t>
            </w:r>
            <w:proofErr w:type="gramStart"/>
            <w:r w:rsidRPr="009A1208">
              <w:rPr>
                <w:sz w:val="22"/>
                <w:szCs w:val="22"/>
              </w:rPr>
              <w:t>.И</w:t>
            </w:r>
            <w:proofErr w:type="gramEnd"/>
            <w:r w:rsidRPr="009A1208">
              <w:rPr>
                <w:sz w:val="22"/>
                <w:szCs w:val="22"/>
              </w:rPr>
              <w:t>вановка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29,5</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12</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pStyle w:val="msonormalmrcssattr"/>
              <w:jc w:val="center"/>
              <w:rPr>
                <w:sz w:val="22"/>
                <w:szCs w:val="22"/>
              </w:rPr>
            </w:pPr>
            <w:r w:rsidRPr="009A1208">
              <w:rPr>
                <w:sz w:val="22"/>
                <w:szCs w:val="22"/>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sidRPr="009A1208">
              <w:rPr>
                <w:sz w:val="22"/>
                <w:szCs w:val="22"/>
              </w:rPr>
              <w:t>0</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с</w:t>
            </w:r>
            <w:proofErr w:type="gramStart"/>
            <w:r w:rsidRPr="009A1208">
              <w:rPr>
                <w:sz w:val="22"/>
                <w:szCs w:val="22"/>
              </w:rPr>
              <w:t>.И</w:t>
            </w:r>
            <w:proofErr w:type="gramEnd"/>
            <w:r w:rsidRPr="009A1208">
              <w:rPr>
                <w:sz w:val="22"/>
                <w:szCs w:val="22"/>
              </w:rPr>
              <w:t>саково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7</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4D4BD5" w:rsidP="00B11B87">
            <w:pPr>
              <w:pStyle w:val="msonormalmrcssattr"/>
              <w:jc w:val="center"/>
              <w:rPr>
                <w:sz w:val="22"/>
                <w:szCs w:val="22"/>
              </w:rPr>
            </w:pPr>
            <w:r>
              <w:rPr>
                <w:sz w:val="22"/>
                <w:szCs w:val="22"/>
              </w:rPr>
              <w:t>66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160</w:t>
            </w:r>
          </w:p>
        </w:tc>
      </w:tr>
      <w:tr w:rsidR="00634E05"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634E05" w:rsidRPr="00D628B1" w:rsidRDefault="00634E05" w:rsidP="00554CE8">
            <w:pPr>
              <w:jc w:val="center"/>
              <w:rPr>
                <w:sz w:val="22"/>
                <w:szCs w:val="22"/>
              </w:rPr>
            </w:pPr>
            <w:r w:rsidRPr="00D628B1">
              <w:rPr>
                <w:sz w:val="22"/>
                <w:szCs w:val="22"/>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634E05">
            <w:pPr>
              <w:pStyle w:val="msonormalmrcssattr"/>
              <w:ind w:left="148"/>
              <w:rPr>
                <w:sz w:val="22"/>
                <w:szCs w:val="22"/>
              </w:rPr>
            </w:pPr>
            <w:proofErr w:type="spellStart"/>
            <w:r w:rsidRPr="009A1208">
              <w:rPr>
                <w:sz w:val="22"/>
                <w:szCs w:val="22"/>
              </w:rPr>
              <w:t>д</w:t>
            </w:r>
            <w:proofErr w:type="gramStart"/>
            <w:r w:rsidRPr="009A1208">
              <w:rPr>
                <w:sz w:val="22"/>
                <w:szCs w:val="22"/>
              </w:rPr>
              <w:t>.Р</w:t>
            </w:r>
            <w:proofErr w:type="gramEnd"/>
            <w:r w:rsidRPr="009A1208">
              <w:rPr>
                <w:sz w:val="22"/>
                <w:szCs w:val="22"/>
              </w:rPr>
              <w:t>акзинка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634E05" w:rsidRPr="009A1208" w:rsidRDefault="00634E05" w:rsidP="00B11B87">
            <w:pPr>
              <w:jc w:val="center"/>
              <w:rPr>
                <w:sz w:val="22"/>
                <w:szCs w:val="22"/>
              </w:rPr>
            </w:pPr>
            <w:r w:rsidRPr="009A1208">
              <w:rPr>
                <w:sz w:val="22"/>
                <w:szCs w:val="22"/>
              </w:rPr>
              <w:t>30</w:t>
            </w:r>
          </w:p>
        </w:tc>
        <w:tc>
          <w:tcPr>
            <w:tcW w:w="1836" w:type="dxa"/>
            <w:tcBorders>
              <w:top w:val="single" w:sz="4" w:space="0" w:color="000000"/>
              <w:left w:val="single" w:sz="4" w:space="0" w:color="000000"/>
              <w:bottom w:val="single" w:sz="4" w:space="0" w:color="000000"/>
            </w:tcBorders>
            <w:shd w:val="clear" w:color="auto" w:fill="FFFFFF"/>
          </w:tcPr>
          <w:p w:rsidR="00634E05" w:rsidRPr="009A1208" w:rsidRDefault="00634E05" w:rsidP="00B11B87">
            <w:pPr>
              <w:pStyle w:val="Default"/>
              <w:jc w:val="center"/>
              <w:rPr>
                <w:color w:val="auto"/>
                <w:sz w:val="22"/>
                <w:szCs w:val="22"/>
              </w:rPr>
            </w:pPr>
            <w:r w:rsidRPr="009A1208">
              <w:rPr>
                <w:color w:val="auto"/>
                <w:sz w:val="22"/>
                <w:szCs w:val="22"/>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634E05" w:rsidRPr="009A1208" w:rsidRDefault="004D4BD5" w:rsidP="00B11B87">
            <w:pPr>
              <w:pStyle w:val="msonormalmrcssattr"/>
              <w:jc w:val="center"/>
              <w:rPr>
                <w:sz w:val="22"/>
                <w:szCs w:val="22"/>
              </w:rPr>
            </w:pPr>
            <w:r>
              <w:rPr>
                <w:sz w:val="22"/>
                <w:szCs w:val="22"/>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9A1208" w:rsidRDefault="00634E05" w:rsidP="00B11B87">
            <w:pPr>
              <w:pStyle w:val="msonormalmrcssattr"/>
              <w:jc w:val="center"/>
              <w:rPr>
                <w:sz w:val="22"/>
                <w:szCs w:val="22"/>
              </w:rPr>
            </w:pPr>
            <w:r>
              <w:rPr>
                <w:sz w:val="22"/>
                <w:szCs w:val="22"/>
              </w:rPr>
              <w:t>2</w:t>
            </w:r>
          </w:p>
        </w:tc>
      </w:tr>
      <w:tr w:rsidR="00634E05" w:rsidRPr="00FB7DF5" w:rsidTr="00157B82">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634E05" w:rsidRPr="00FB7DF5" w:rsidRDefault="00634E05" w:rsidP="005E4BC2">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634E05" w:rsidRPr="00E03D62" w:rsidRDefault="004D4BD5" w:rsidP="00E03D62">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280</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634E05" w:rsidRPr="00E03D62" w:rsidRDefault="00244EF3" w:rsidP="00E03D62">
            <w:pPr>
              <w:ind w:right="-3"/>
              <w:jc w:val="center"/>
              <w:rPr>
                <w:sz w:val="20"/>
                <w:szCs w:val="20"/>
              </w:rPr>
            </w:pPr>
            <w:r>
              <w:rPr>
                <w:sz w:val="20"/>
                <w:szCs w:val="20"/>
              </w:rPr>
              <w:fldChar w:fldCharType="begin"/>
            </w:r>
            <w:r w:rsidR="00634E05">
              <w:rPr>
                <w:sz w:val="20"/>
                <w:szCs w:val="20"/>
              </w:rPr>
              <w:instrText xml:space="preserve"> =SUM(ABOVE) </w:instrText>
            </w:r>
            <w:r>
              <w:rPr>
                <w:sz w:val="20"/>
                <w:szCs w:val="20"/>
              </w:rPr>
              <w:fldChar w:fldCharType="separate"/>
            </w:r>
            <w:r w:rsidR="00634E05">
              <w:rPr>
                <w:noProof/>
                <w:sz w:val="20"/>
                <w:szCs w:val="20"/>
              </w:rPr>
              <w:t>480</w:t>
            </w:r>
            <w:r>
              <w:rPr>
                <w:sz w:val="20"/>
                <w:szCs w:val="20"/>
              </w:rPr>
              <w:fldChar w:fldCharType="end"/>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Осень (сентябрь-ноябрь) до конца сентября сравнительно теплая, с преобладанием малооблачной погоды. В октябре погода становится </w:t>
      </w:r>
      <w:r w:rsidRPr="00FB7DF5">
        <w:rPr>
          <w:bCs/>
          <w:sz w:val="28"/>
          <w:szCs w:val="28"/>
          <w:lang w:bidi="en-US"/>
        </w:rPr>
        <w:lastRenderedPageBreak/>
        <w:t>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lastRenderedPageBreak/>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3E7E53" w:rsidRDefault="003E7E53" w:rsidP="005E4BC2">
      <w:pPr>
        <w:widowControl w:val="0"/>
        <w:ind w:right="-568" w:firstLine="709"/>
        <w:jc w:val="both"/>
        <w:rPr>
          <w:bCs/>
          <w:sz w:val="28"/>
          <w:szCs w:val="28"/>
          <w:lang w:bidi="en-US"/>
        </w:rPr>
      </w:pPr>
    </w:p>
    <w:p w:rsidR="003E7E53" w:rsidRDefault="003E7E53" w:rsidP="005E4BC2">
      <w:pPr>
        <w:widowControl w:val="0"/>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634E05">
        <w:rPr>
          <w:b/>
          <w:sz w:val="28"/>
          <w:szCs w:val="28"/>
        </w:rPr>
        <w:t>Стакановского</w:t>
      </w:r>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w:t>
      </w:r>
      <w:r w:rsidRPr="00FB7DF5">
        <w:rPr>
          <w:sz w:val="28"/>
          <w:szCs w:val="28"/>
        </w:rPr>
        <w:lastRenderedPageBreak/>
        <w:t xml:space="preserve">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634E05" w:rsidP="005E4BC2">
      <w:pPr>
        <w:ind w:right="-568" w:firstLine="709"/>
        <w:jc w:val="both"/>
        <w:rPr>
          <w:sz w:val="28"/>
          <w:szCs w:val="28"/>
        </w:rPr>
      </w:pPr>
      <w:r>
        <w:rPr>
          <w:sz w:val="28"/>
          <w:szCs w:val="28"/>
        </w:rPr>
        <w:t>Стакановский</w:t>
      </w:r>
      <w:r w:rsidR="00546B2B">
        <w:rPr>
          <w:sz w:val="28"/>
          <w:szCs w:val="28"/>
        </w:rPr>
        <w:t xml:space="preserve"> </w:t>
      </w:r>
      <w:r w:rsidR="00CB154F" w:rsidRPr="00235E14">
        <w:rPr>
          <w:sz w:val="28"/>
          <w:szCs w:val="28"/>
        </w:rPr>
        <w:t xml:space="preserve">сельсовет на фоне демографической ситуации, сложившейся в сельской местности </w:t>
      </w:r>
      <w:r w:rsidR="0024311D">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r w:rsidR="00634E05">
        <w:rPr>
          <w:sz w:val="28"/>
          <w:szCs w:val="28"/>
        </w:rPr>
        <w:t>Стакановского</w:t>
      </w:r>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proofErr w:type="spellStart"/>
      <w:r w:rsidR="00634E05">
        <w:rPr>
          <w:sz w:val="28"/>
          <w:szCs w:val="28"/>
        </w:rPr>
        <w:t>Стакановском</w:t>
      </w:r>
      <w:proofErr w:type="spellEnd"/>
      <w:r w:rsidR="00605FAC">
        <w:rPr>
          <w:sz w:val="28"/>
          <w:szCs w:val="28"/>
        </w:rPr>
        <w:t xml:space="preserve"> сельсовете, составляет </w:t>
      </w:r>
      <w:r w:rsidR="00634E05">
        <w:rPr>
          <w:sz w:val="28"/>
          <w:szCs w:val="28"/>
        </w:rPr>
        <w:t>480</w:t>
      </w:r>
      <w:r w:rsidRPr="00FB7DF5">
        <w:rPr>
          <w:sz w:val="28"/>
          <w:szCs w:val="28"/>
        </w:rPr>
        <w:t xml:space="preserve"> человека</w:t>
      </w:r>
      <w:r w:rsidR="00605FAC">
        <w:rPr>
          <w:sz w:val="28"/>
          <w:szCs w:val="28"/>
        </w:rPr>
        <w:t xml:space="preserve"> или </w:t>
      </w:r>
      <w:r w:rsidR="00634E05">
        <w:rPr>
          <w:sz w:val="28"/>
          <w:szCs w:val="28"/>
        </w:rPr>
        <w:t>6</w:t>
      </w:r>
      <w:r w:rsidR="00605FAC">
        <w:rPr>
          <w:sz w:val="28"/>
          <w:szCs w:val="28"/>
        </w:rPr>
        <w:t>,</w:t>
      </w:r>
      <w:r w:rsidR="00634E05">
        <w:rPr>
          <w:sz w:val="28"/>
          <w:szCs w:val="28"/>
        </w:rPr>
        <w:t>3</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FE782F">
        <w:rPr>
          <w:sz w:val="28"/>
          <w:szCs w:val="28"/>
        </w:rPr>
        <w:t>1</w:t>
      </w:r>
      <w:r w:rsidR="007F19CA">
        <w:rPr>
          <w:sz w:val="28"/>
          <w:szCs w:val="28"/>
        </w:rPr>
        <w:t>,</w:t>
      </w:r>
      <w:r w:rsidR="004D4BD5">
        <w:rPr>
          <w:sz w:val="28"/>
          <w:szCs w:val="28"/>
        </w:rPr>
        <w:t>71</w:t>
      </w:r>
      <w:r w:rsidR="00FE782F">
        <w:rPr>
          <w:sz w:val="28"/>
          <w:szCs w:val="28"/>
        </w:rPr>
        <w:t xml:space="preserve"> </w:t>
      </w:r>
      <w:r w:rsidRPr="00FB7DF5">
        <w:rPr>
          <w:sz w:val="28"/>
          <w:szCs w:val="28"/>
        </w:rPr>
        <w:t>человека.</w:t>
      </w:r>
    </w:p>
    <w:p w:rsidR="007B5401" w:rsidRDefault="007B5401"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rsidR="00634E05">
        <w:t>Стакановского</w:t>
      </w:r>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EA7B8D" w:rsidRPr="00FB7DF5" w:rsidTr="00EE4FE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7E53" w:rsidRDefault="00EA7B8D" w:rsidP="00E03D62">
            <w:pPr>
              <w:jc w:val="center"/>
              <w:rPr>
                <w:b/>
                <w:sz w:val="20"/>
                <w:szCs w:val="20"/>
                <w:shd w:val="clear" w:color="auto" w:fill="FFFFFF"/>
              </w:rP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p>
          <w:p w:rsidR="00EA7B8D" w:rsidRPr="00FB7DF5" w:rsidRDefault="00EA7B8D" w:rsidP="00E03D62">
            <w:pPr>
              <w:jc w:val="center"/>
            </w:pPr>
            <w:r w:rsidRPr="00FB7DF5">
              <w:rPr>
                <w:b/>
                <w:sz w:val="20"/>
                <w:szCs w:val="20"/>
                <w:shd w:val="clear" w:color="auto" w:fill="FFFFFF"/>
              </w:rPr>
              <w:t>чел.</w:t>
            </w:r>
          </w:p>
        </w:tc>
      </w:tr>
      <w:tr w:rsidR="00EA7B8D" w:rsidRPr="00FB7DF5" w:rsidTr="00EE4FE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281F2A" w:rsidRPr="00FB7DF5" w:rsidTr="00EE4FE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281F2A" w:rsidRPr="00FB7DF5" w:rsidRDefault="00281F2A" w:rsidP="00E03D62">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281F2A" w:rsidRPr="009A1208" w:rsidRDefault="00281F2A" w:rsidP="00B11B87">
            <w:pPr>
              <w:pStyle w:val="msonormalmrcssattr"/>
              <w:ind w:left="148"/>
              <w:rPr>
                <w:sz w:val="22"/>
                <w:szCs w:val="22"/>
              </w:rPr>
            </w:pPr>
            <w:r w:rsidRPr="009A1208">
              <w:rPr>
                <w:sz w:val="22"/>
                <w:szCs w:val="22"/>
              </w:rPr>
              <w:t>д</w:t>
            </w:r>
            <w:proofErr w:type="gramStart"/>
            <w:r w:rsidRPr="009A1208">
              <w:rPr>
                <w:sz w:val="22"/>
                <w:szCs w:val="22"/>
              </w:rPr>
              <w:t>.А</w:t>
            </w:r>
            <w:proofErr w:type="gramEnd"/>
            <w:r w:rsidRPr="009A1208">
              <w:rPr>
                <w:sz w:val="22"/>
                <w:szCs w:val="22"/>
              </w:rPr>
              <w:t>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281F2A" w:rsidRPr="009A1208" w:rsidRDefault="00281F2A" w:rsidP="00B11B87">
            <w:pPr>
              <w:jc w:val="center"/>
              <w:rPr>
                <w:sz w:val="22"/>
                <w:szCs w:val="22"/>
              </w:rPr>
            </w:pPr>
            <w:r w:rsidRPr="009A1208">
              <w:rPr>
                <w:sz w:val="22"/>
                <w:szCs w:val="22"/>
              </w:rPr>
              <w:t>29</w:t>
            </w:r>
          </w:p>
        </w:tc>
        <w:tc>
          <w:tcPr>
            <w:tcW w:w="2273" w:type="dxa"/>
            <w:tcBorders>
              <w:top w:val="single" w:sz="4" w:space="0" w:color="000000"/>
              <w:left w:val="single" w:sz="4" w:space="0" w:color="000000"/>
              <w:bottom w:val="single" w:sz="4" w:space="0" w:color="000000"/>
            </w:tcBorders>
            <w:shd w:val="clear" w:color="auto" w:fill="FFFFFF"/>
            <w:vAlign w:val="center"/>
          </w:tcPr>
          <w:p w:rsidR="00281F2A" w:rsidRPr="009A1208" w:rsidRDefault="00281F2A" w:rsidP="00B11B87">
            <w:pPr>
              <w:jc w:val="center"/>
              <w:rPr>
                <w:sz w:val="22"/>
                <w:szCs w:val="22"/>
              </w:rPr>
            </w:pPr>
            <w:r w:rsidRPr="009A1208">
              <w:rPr>
                <w:sz w:val="22"/>
                <w:szCs w:val="22"/>
              </w:rPr>
              <w:t>4</w:t>
            </w:r>
          </w:p>
        </w:tc>
        <w:tc>
          <w:tcPr>
            <w:tcW w:w="988" w:type="dxa"/>
            <w:tcBorders>
              <w:top w:val="single" w:sz="4" w:space="0" w:color="000000"/>
              <w:left w:val="single" w:sz="4" w:space="0" w:color="000000"/>
              <w:bottom w:val="single" w:sz="4" w:space="0" w:color="000000"/>
            </w:tcBorders>
            <w:shd w:val="clear" w:color="auto" w:fill="FFFFFF"/>
            <w:vAlign w:val="center"/>
          </w:tcPr>
          <w:p w:rsidR="00281F2A" w:rsidRPr="009A1208" w:rsidRDefault="00281F2A" w:rsidP="00B11B87">
            <w:pPr>
              <w:pStyle w:val="msonormalmrcssattr"/>
              <w:jc w:val="center"/>
              <w:rPr>
                <w:sz w:val="22"/>
                <w:szCs w:val="22"/>
              </w:rPr>
            </w:pPr>
            <w:r w:rsidRPr="009A1208">
              <w:rPr>
                <w:sz w:val="22"/>
                <w:szCs w:val="22"/>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F2A" w:rsidRPr="009A1208" w:rsidRDefault="00281F2A" w:rsidP="00B11B87">
            <w:pPr>
              <w:pStyle w:val="msonormalmrcssattr"/>
              <w:jc w:val="center"/>
              <w:rPr>
                <w:sz w:val="22"/>
                <w:szCs w:val="22"/>
              </w:rPr>
            </w:pPr>
            <w:r w:rsidRPr="009A1208">
              <w:rPr>
                <w:sz w:val="22"/>
                <w:szCs w:val="22"/>
              </w:rPr>
              <w:t>0</w:t>
            </w:r>
          </w:p>
        </w:tc>
      </w:tr>
      <w:tr w:rsidR="004D4BD5" w:rsidRPr="00FB7DF5" w:rsidTr="00F5586E">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.Б</w:t>
            </w:r>
            <w:proofErr w:type="gramEnd"/>
            <w:r w:rsidRPr="009A1208">
              <w:rPr>
                <w:sz w:val="22"/>
                <w:szCs w:val="22"/>
              </w:rPr>
              <w:t>аранцевские</w:t>
            </w:r>
            <w:proofErr w:type="spellEnd"/>
            <w:r w:rsidRPr="009A1208">
              <w:rPr>
                <w:sz w:val="22"/>
                <w:szCs w:val="22"/>
              </w:rPr>
              <w:t xml:space="preserve"> Выселки</w:t>
            </w:r>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29</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4</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1</w:t>
            </w:r>
            <w:r>
              <w:rPr>
                <w:sz w:val="22"/>
                <w:szCs w:val="22"/>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shd w:val="clear" w:color="auto" w:fill="FFFFFF"/>
              <w:jc w:val="center"/>
              <w:rPr>
                <w:sz w:val="22"/>
                <w:szCs w:val="22"/>
              </w:rPr>
            </w:pPr>
            <w:r>
              <w:rPr>
                <w:sz w:val="22"/>
                <w:szCs w:val="22"/>
              </w:rPr>
              <w:t>17</w:t>
            </w:r>
          </w:p>
        </w:tc>
      </w:tr>
      <w:tr w:rsidR="004D4BD5" w:rsidRPr="00FB7DF5"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 xml:space="preserve">д. 1-е </w:t>
            </w:r>
            <w:proofErr w:type="spellStart"/>
            <w:r w:rsidRPr="009A1208">
              <w:rPr>
                <w:sz w:val="22"/>
                <w:szCs w:val="22"/>
              </w:rPr>
              <w:t>Бутырки</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23</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2</w:t>
            </w:r>
            <w:r>
              <w:rPr>
                <w:sz w:val="22"/>
                <w:szCs w:val="22"/>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32</w:t>
            </w:r>
          </w:p>
        </w:tc>
      </w:tr>
      <w:tr w:rsidR="004D4BD5" w:rsidRPr="00FB7DF5" w:rsidTr="00F5586E">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.З</w:t>
            </w:r>
            <w:proofErr w:type="gramEnd"/>
            <w:r w:rsidRPr="009A1208">
              <w:rPr>
                <w:sz w:val="22"/>
                <w:szCs w:val="22"/>
              </w:rPr>
              <w:t>аречье</w:t>
            </w:r>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19</w:t>
            </w:r>
          </w:p>
        </w:tc>
      </w:tr>
      <w:tr w:rsidR="004D4BD5" w:rsidRPr="00FB7DF5"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.М</w:t>
            </w:r>
            <w:proofErr w:type="gramEnd"/>
            <w:r w:rsidRPr="009A1208">
              <w:rPr>
                <w:sz w:val="22"/>
                <w:szCs w:val="22"/>
              </w:rPr>
              <w:t>осквинка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26</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1</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27</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.Н</w:t>
            </w:r>
            <w:proofErr w:type="gramEnd"/>
            <w:r w:rsidRPr="009A1208">
              <w:rPr>
                <w:sz w:val="22"/>
                <w:szCs w:val="22"/>
              </w:rPr>
              <w:t>овая Даниловка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28,5</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3,5</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6</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.О</w:t>
            </w:r>
            <w:proofErr w:type="gramEnd"/>
            <w:r w:rsidRPr="009A1208">
              <w:rPr>
                <w:sz w:val="22"/>
                <w:szCs w:val="22"/>
              </w:rPr>
              <w:t>рлянка</w:t>
            </w:r>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19,5</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5,5</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1</w:t>
            </w:r>
            <w:r>
              <w:rPr>
                <w:sz w:val="22"/>
                <w:szCs w:val="22"/>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18</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.О</w:t>
            </w:r>
            <w:proofErr w:type="gramEnd"/>
            <w:r w:rsidRPr="009A1208">
              <w:rPr>
                <w:sz w:val="22"/>
                <w:szCs w:val="22"/>
              </w:rPr>
              <w:t>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2</w:t>
            </w:r>
            <w:r>
              <w:rPr>
                <w:sz w:val="22"/>
                <w:szCs w:val="22"/>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39</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с</w:t>
            </w:r>
            <w:proofErr w:type="gramStart"/>
            <w:r w:rsidRPr="009A1208">
              <w:rPr>
                <w:sz w:val="22"/>
                <w:szCs w:val="22"/>
              </w:rPr>
              <w:t>.Р</w:t>
            </w:r>
            <w:proofErr w:type="gramEnd"/>
            <w:r w:rsidRPr="009A1208">
              <w:rPr>
                <w:sz w:val="22"/>
                <w:szCs w:val="22"/>
              </w:rPr>
              <w:t>ындинка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30</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20</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с</w:t>
            </w:r>
            <w:proofErr w:type="gramStart"/>
            <w:r w:rsidRPr="009A1208">
              <w:rPr>
                <w:sz w:val="22"/>
                <w:szCs w:val="22"/>
              </w:rPr>
              <w:t>.С</w:t>
            </w:r>
            <w:proofErr w:type="gramEnd"/>
            <w:r w:rsidRPr="009A1208">
              <w:rPr>
                <w:sz w:val="22"/>
                <w:szCs w:val="22"/>
              </w:rPr>
              <w:t>таканово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25</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3</w:t>
            </w:r>
            <w:r>
              <w:rPr>
                <w:sz w:val="22"/>
                <w:szCs w:val="22"/>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78</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.Ю</w:t>
            </w:r>
            <w:proofErr w:type="gramEnd"/>
            <w:r w:rsidRPr="009A1208">
              <w:rPr>
                <w:sz w:val="22"/>
                <w:szCs w:val="22"/>
              </w:rPr>
              <w:t>динка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21</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4</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37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52</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.Д</w:t>
            </w:r>
            <w:proofErr w:type="gramEnd"/>
            <w:r w:rsidRPr="009A1208">
              <w:rPr>
                <w:sz w:val="22"/>
                <w:szCs w:val="22"/>
              </w:rPr>
              <w:t>олжанка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29</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9</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10</w:t>
            </w:r>
          </w:p>
        </w:tc>
      </w:tr>
      <w:tr w:rsidR="004D4BD5" w:rsidRPr="00FB7DF5" w:rsidTr="00F81655">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.И</w:t>
            </w:r>
            <w:proofErr w:type="gramEnd"/>
            <w:r w:rsidRPr="009A1208">
              <w:rPr>
                <w:sz w:val="22"/>
                <w:szCs w:val="22"/>
              </w:rPr>
              <w:t>вановка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29,5</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12</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sidRPr="009A1208">
              <w:rPr>
                <w:sz w:val="22"/>
                <w:szCs w:val="22"/>
              </w:rPr>
              <w:t>0</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с</w:t>
            </w:r>
            <w:proofErr w:type="gramStart"/>
            <w:r w:rsidRPr="009A1208">
              <w:rPr>
                <w:sz w:val="22"/>
                <w:szCs w:val="22"/>
              </w:rPr>
              <w:t>.И</w:t>
            </w:r>
            <w:proofErr w:type="gramEnd"/>
            <w:r w:rsidRPr="009A1208">
              <w:rPr>
                <w:sz w:val="22"/>
                <w:szCs w:val="22"/>
              </w:rPr>
              <w:t>саково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7</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66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160</w:t>
            </w:r>
          </w:p>
        </w:tc>
      </w:tr>
      <w:tr w:rsidR="004D4BD5"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.Р</w:t>
            </w:r>
            <w:proofErr w:type="gramEnd"/>
            <w:r w:rsidRPr="009A1208">
              <w:rPr>
                <w:sz w:val="22"/>
                <w:szCs w:val="22"/>
              </w:rPr>
              <w:t>акзинка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jc w:val="center"/>
              <w:rPr>
                <w:sz w:val="22"/>
                <w:szCs w:val="22"/>
              </w:rPr>
            </w:pPr>
            <w:r w:rsidRPr="009A1208">
              <w:rPr>
                <w:sz w:val="22"/>
                <w:szCs w:val="22"/>
              </w:rPr>
              <w:t>30</w:t>
            </w:r>
          </w:p>
        </w:tc>
        <w:tc>
          <w:tcPr>
            <w:tcW w:w="2273" w:type="dxa"/>
            <w:tcBorders>
              <w:top w:val="single" w:sz="4" w:space="0" w:color="000000"/>
              <w:left w:val="single" w:sz="4" w:space="0" w:color="000000"/>
              <w:bottom w:val="single" w:sz="4" w:space="0" w:color="000000"/>
            </w:tcBorders>
            <w:shd w:val="clear" w:color="auto" w:fill="FFFFFF"/>
          </w:tcPr>
          <w:p w:rsidR="004D4BD5" w:rsidRPr="009A1208" w:rsidRDefault="004D4BD5" w:rsidP="00B11B87">
            <w:pPr>
              <w:pStyle w:val="Default"/>
              <w:jc w:val="center"/>
              <w:rPr>
                <w:color w:val="auto"/>
                <w:sz w:val="22"/>
                <w:szCs w:val="22"/>
              </w:rPr>
            </w:pPr>
            <w:r w:rsidRPr="009A1208">
              <w:rPr>
                <w:color w:val="auto"/>
                <w:sz w:val="22"/>
                <w:szCs w:val="22"/>
              </w:rPr>
              <w:t>10</w:t>
            </w:r>
          </w:p>
        </w:tc>
        <w:tc>
          <w:tcPr>
            <w:tcW w:w="988"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2</w:t>
            </w:r>
          </w:p>
        </w:tc>
      </w:tr>
      <w:tr w:rsidR="004D4BD5" w:rsidRPr="00FB7DF5" w:rsidTr="00EE4FE4">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4D4BD5" w:rsidRPr="00E03D62" w:rsidRDefault="004D4BD5" w:rsidP="00E03D62">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4D4BD5" w:rsidRPr="00E03D62" w:rsidRDefault="004D4BD5" w:rsidP="00E03D62">
            <w:pPr>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280</w:t>
            </w:r>
            <w:r>
              <w:rPr>
                <w:sz w:val="20"/>
                <w:szCs w:val="20"/>
              </w:rPr>
              <w:fldChar w:fldCharType="end"/>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D4BD5" w:rsidRPr="00FB7DF5" w:rsidRDefault="004D4BD5" w:rsidP="00E03D62">
            <w:pPr>
              <w:jc w:val="center"/>
            </w:pPr>
            <w:fldSimple w:instr=" =SUM(ABOVE) ">
              <w:r>
                <w:rPr>
                  <w:noProof/>
                </w:rPr>
                <w:t>480</w:t>
              </w:r>
            </w:fldSimple>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r w:rsidR="00634E05">
        <w:rPr>
          <w:bCs/>
        </w:rPr>
        <w:t>Стакановского</w:t>
      </w:r>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3F7FF8">
        <w:trPr>
          <w:cantSplit/>
          <w:trHeight w:hRule="exact" w:val="30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z w:val="20"/>
                <w:szCs w:val="20"/>
              </w:rPr>
            </w:pPr>
            <w:r w:rsidRPr="00FB7DF5">
              <w:rPr>
                <w:b/>
                <w:bCs/>
                <w:sz w:val="20"/>
                <w:szCs w:val="20"/>
              </w:rPr>
              <w:t>№</w:t>
            </w:r>
          </w:p>
          <w:p w:rsidR="00CB154F" w:rsidRPr="00FB7DF5" w:rsidRDefault="00CB154F" w:rsidP="00E03D62">
            <w:pPr>
              <w:widowControl w:val="0"/>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sz w:val="20"/>
                <w:szCs w:val="20"/>
              </w:rPr>
              <w:t>Количество населения, человек</w:t>
            </w:r>
          </w:p>
        </w:tc>
      </w:tr>
      <w:tr w:rsidR="00CB154F" w:rsidRPr="00FB7DF5" w:rsidTr="003F7FF8">
        <w:trPr>
          <w:cantSplit/>
          <w:trHeight w:hRule="exact" w:val="834"/>
        </w:trPr>
        <w:tc>
          <w:tcPr>
            <w:tcW w:w="640"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03D62">
            <w:pPr>
              <w:widowControl w:val="0"/>
              <w:jc w:val="center"/>
              <w:rPr>
                <w:b/>
                <w:bCs/>
                <w:sz w:val="20"/>
                <w:szCs w:val="20"/>
              </w:rPr>
            </w:pPr>
            <w:r w:rsidRPr="00FB7DF5">
              <w:rPr>
                <w:b/>
                <w:bCs/>
                <w:sz w:val="20"/>
                <w:szCs w:val="20"/>
              </w:rPr>
              <w:t>Зарегистрировано</w:t>
            </w:r>
          </w:p>
          <w:p w:rsidR="00CB154F" w:rsidRPr="00FB7DF5" w:rsidRDefault="00CB154F" w:rsidP="00E03D62">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03D62">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bCs/>
                <w:sz w:val="20"/>
                <w:szCs w:val="20"/>
              </w:rPr>
              <w:t>ВСЕГО</w:t>
            </w:r>
          </w:p>
        </w:tc>
      </w:tr>
      <w:tr w:rsidR="004D4BD5"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.А</w:t>
            </w:r>
            <w:proofErr w:type="gramEnd"/>
            <w:r w:rsidRPr="009A1208">
              <w:rPr>
                <w:sz w:val="22"/>
                <w:szCs w:val="22"/>
              </w:rPr>
              <w:t>лексеевка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0</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BD5" w:rsidRPr="009A1208" w:rsidRDefault="004D4BD5" w:rsidP="00B11B87">
            <w:pPr>
              <w:pStyle w:val="msonormalmrcssattr"/>
              <w:jc w:val="center"/>
              <w:rPr>
                <w:sz w:val="22"/>
                <w:szCs w:val="22"/>
              </w:rPr>
            </w:pPr>
            <w:r w:rsidRPr="009A1208">
              <w:rPr>
                <w:sz w:val="22"/>
                <w:szCs w:val="22"/>
              </w:rPr>
              <w:t>0</w:t>
            </w:r>
          </w:p>
        </w:tc>
      </w:tr>
      <w:tr w:rsidR="004D4BD5" w:rsidRPr="00FB7DF5" w:rsidTr="00E03D62">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.Б</w:t>
            </w:r>
            <w:proofErr w:type="gramEnd"/>
            <w:r w:rsidRPr="009A1208">
              <w:rPr>
                <w:sz w:val="22"/>
                <w:szCs w:val="22"/>
              </w:rPr>
              <w:t>аранцевские</w:t>
            </w:r>
            <w:proofErr w:type="spellEnd"/>
            <w:r w:rsidRPr="009A1208">
              <w:rPr>
                <w:sz w:val="22"/>
                <w:szCs w:val="22"/>
              </w:rPr>
              <w:t xml:space="preserve"> Выселки</w:t>
            </w:r>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1</w:t>
            </w:r>
            <w:r>
              <w:rPr>
                <w:sz w:val="22"/>
                <w:szCs w:val="22"/>
              </w:rPr>
              <w:t>2</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shd w:val="clear" w:color="auto" w:fill="FFFFFF"/>
              <w:jc w:val="center"/>
              <w:rPr>
                <w:sz w:val="22"/>
                <w:szCs w:val="22"/>
              </w:rPr>
            </w:pPr>
            <w:r>
              <w:rPr>
                <w:sz w:val="22"/>
                <w:szCs w:val="22"/>
              </w:rPr>
              <w:t>17</w:t>
            </w:r>
          </w:p>
        </w:tc>
      </w:tr>
      <w:tr w:rsidR="004D4BD5" w:rsidRPr="00FB7DF5" w:rsidTr="00E03D62">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 xml:space="preserve">д. 1-е </w:t>
            </w:r>
            <w:proofErr w:type="spellStart"/>
            <w:r w:rsidRPr="009A1208">
              <w:rPr>
                <w:sz w:val="22"/>
                <w:szCs w:val="22"/>
              </w:rPr>
              <w:t>Бутырки</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2</w:t>
            </w:r>
            <w:r>
              <w:rPr>
                <w:sz w:val="22"/>
                <w:szCs w:val="22"/>
              </w:rPr>
              <w:t>3</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32</w:t>
            </w:r>
          </w:p>
        </w:tc>
      </w:tr>
      <w:tr w:rsidR="004D4BD5" w:rsidRPr="00FB7DF5" w:rsidTr="00E03D62">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.З</w:t>
            </w:r>
            <w:proofErr w:type="gramEnd"/>
            <w:r w:rsidRPr="009A1208">
              <w:rPr>
                <w:sz w:val="22"/>
                <w:szCs w:val="22"/>
              </w:rPr>
              <w:t>аречье</w:t>
            </w:r>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9</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19</w:t>
            </w:r>
          </w:p>
        </w:tc>
      </w:tr>
      <w:tr w:rsidR="004D4BD5" w:rsidRPr="00FB7DF5" w:rsidTr="00E03D62">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.М</w:t>
            </w:r>
            <w:proofErr w:type="gramEnd"/>
            <w:r w:rsidRPr="009A1208">
              <w:rPr>
                <w:sz w:val="22"/>
                <w:szCs w:val="22"/>
              </w:rPr>
              <w:t>осквинка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19</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27</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E03D62">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.Н</w:t>
            </w:r>
            <w:proofErr w:type="gramEnd"/>
            <w:r w:rsidRPr="009A1208">
              <w:rPr>
                <w:sz w:val="22"/>
                <w:szCs w:val="22"/>
              </w:rPr>
              <w:t>овая Даниловка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14</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6</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.О</w:t>
            </w:r>
            <w:proofErr w:type="gramEnd"/>
            <w:r w:rsidRPr="009A1208">
              <w:rPr>
                <w:sz w:val="22"/>
                <w:szCs w:val="22"/>
              </w:rPr>
              <w:t>рлянка</w:t>
            </w:r>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1</w:t>
            </w:r>
            <w:r>
              <w:rPr>
                <w:sz w:val="22"/>
                <w:szCs w:val="22"/>
              </w:rPr>
              <w:t>9</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18</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.О</w:t>
            </w:r>
            <w:proofErr w:type="gramEnd"/>
            <w:r w:rsidRPr="009A1208">
              <w:rPr>
                <w:sz w:val="22"/>
                <w:szCs w:val="22"/>
              </w:rPr>
              <w:t>синовка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2</w:t>
            </w:r>
            <w:r>
              <w:rPr>
                <w:sz w:val="22"/>
                <w:szCs w:val="22"/>
              </w:rPr>
              <w:t>6</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39</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с</w:t>
            </w:r>
            <w:proofErr w:type="gramStart"/>
            <w:r w:rsidRPr="009A1208">
              <w:rPr>
                <w:sz w:val="22"/>
                <w:szCs w:val="22"/>
              </w:rPr>
              <w:t>.Р</w:t>
            </w:r>
            <w:proofErr w:type="gramEnd"/>
            <w:r w:rsidRPr="009A1208">
              <w:rPr>
                <w:sz w:val="22"/>
                <w:szCs w:val="22"/>
              </w:rPr>
              <w:t>ындинка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8</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20</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с</w:t>
            </w:r>
            <w:proofErr w:type="gramStart"/>
            <w:r w:rsidRPr="009A1208">
              <w:rPr>
                <w:sz w:val="22"/>
                <w:szCs w:val="22"/>
              </w:rPr>
              <w:t>.С</w:t>
            </w:r>
            <w:proofErr w:type="gramEnd"/>
            <w:r w:rsidRPr="009A1208">
              <w:rPr>
                <w:sz w:val="22"/>
                <w:szCs w:val="22"/>
              </w:rPr>
              <w:t>таканово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3</w:t>
            </w:r>
            <w:r>
              <w:rPr>
                <w:sz w:val="22"/>
                <w:szCs w:val="22"/>
              </w:rPr>
              <w:t>7</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78</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.Ю</w:t>
            </w:r>
            <w:proofErr w:type="gramEnd"/>
            <w:r w:rsidRPr="009A1208">
              <w:rPr>
                <w:sz w:val="22"/>
                <w:szCs w:val="22"/>
              </w:rPr>
              <w:t>динка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37</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52</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.Д</w:t>
            </w:r>
            <w:proofErr w:type="gramEnd"/>
            <w:r w:rsidRPr="009A1208">
              <w:rPr>
                <w:sz w:val="22"/>
                <w:szCs w:val="22"/>
              </w:rPr>
              <w:t>олжанка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5</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10</w:t>
            </w:r>
          </w:p>
        </w:tc>
      </w:tr>
      <w:tr w:rsidR="004D4BD5" w:rsidRPr="00FB7DF5" w:rsidTr="00CA4C7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r w:rsidRPr="009A1208">
              <w:rPr>
                <w:sz w:val="22"/>
                <w:szCs w:val="22"/>
              </w:rPr>
              <w:t>д</w:t>
            </w:r>
            <w:proofErr w:type="gramStart"/>
            <w:r w:rsidRPr="009A1208">
              <w:rPr>
                <w:sz w:val="22"/>
                <w:szCs w:val="22"/>
              </w:rPr>
              <w:t>.И</w:t>
            </w:r>
            <w:proofErr w:type="gramEnd"/>
            <w:r w:rsidRPr="009A1208">
              <w:rPr>
                <w:sz w:val="22"/>
                <w:szCs w:val="22"/>
              </w:rPr>
              <w:t>вановка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sidRPr="009A1208">
              <w:rPr>
                <w:sz w:val="22"/>
                <w:szCs w:val="22"/>
              </w:rPr>
              <w:t>0</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sidRPr="009A1208">
              <w:rPr>
                <w:sz w:val="22"/>
                <w:szCs w:val="22"/>
              </w:rPr>
              <w:t>0</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с</w:t>
            </w:r>
            <w:proofErr w:type="gramStart"/>
            <w:r w:rsidRPr="009A1208">
              <w:rPr>
                <w:sz w:val="22"/>
                <w:szCs w:val="22"/>
              </w:rPr>
              <w:t>.И</w:t>
            </w:r>
            <w:proofErr w:type="gramEnd"/>
            <w:r w:rsidRPr="009A1208">
              <w:rPr>
                <w:sz w:val="22"/>
                <w:szCs w:val="22"/>
              </w:rPr>
              <w:t>саково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66</w:t>
            </w:r>
          </w:p>
        </w:tc>
        <w:tc>
          <w:tcPr>
            <w:tcW w:w="197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160</w:t>
            </w:r>
          </w:p>
        </w:tc>
      </w:tr>
      <w:tr w:rsidR="004D4BD5"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D4BD5" w:rsidRPr="00697FD1" w:rsidRDefault="004D4BD5" w:rsidP="00E03D62">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B11B87">
            <w:pPr>
              <w:pStyle w:val="msonormalmrcssattr"/>
              <w:ind w:left="148"/>
              <w:rPr>
                <w:sz w:val="22"/>
                <w:szCs w:val="22"/>
              </w:rPr>
            </w:pPr>
            <w:proofErr w:type="spellStart"/>
            <w:r w:rsidRPr="009A1208">
              <w:rPr>
                <w:sz w:val="22"/>
                <w:szCs w:val="22"/>
              </w:rPr>
              <w:t>д</w:t>
            </w:r>
            <w:proofErr w:type="gramStart"/>
            <w:r w:rsidRPr="009A1208">
              <w:rPr>
                <w:sz w:val="22"/>
                <w:szCs w:val="22"/>
              </w:rPr>
              <w:t>.Р</w:t>
            </w:r>
            <w:proofErr w:type="gramEnd"/>
            <w:r w:rsidRPr="009A1208">
              <w:rPr>
                <w:sz w:val="22"/>
                <w:szCs w:val="22"/>
              </w:rPr>
              <w:t>акзинка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D4BD5" w:rsidRPr="009A1208" w:rsidRDefault="004D4BD5" w:rsidP="003E6FA8">
            <w:pPr>
              <w:pStyle w:val="msonormalmrcssattr"/>
              <w:jc w:val="center"/>
              <w:rPr>
                <w:sz w:val="22"/>
                <w:szCs w:val="22"/>
              </w:rPr>
            </w:pPr>
            <w:r>
              <w:rPr>
                <w:sz w:val="22"/>
                <w:szCs w:val="22"/>
              </w:rPr>
              <w:t>5</w:t>
            </w:r>
          </w:p>
        </w:tc>
        <w:tc>
          <w:tcPr>
            <w:tcW w:w="1978" w:type="dxa"/>
            <w:tcBorders>
              <w:top w:val="single" w:sz="4" w:space="0" w:color="000000"/>
              <w:left w:val="single" w:sz="4" w:space="0" w:color="000000"/>
              <w:bottom w:val="single" w:sz="4" w:space="0" w:color="000000"/>
            </w:tcBorders>
            <w:shd w:val="clear" w:color="auto" w:fill="FFFFFF"/>
          </w:tcPr>
          <w:p w:rsidR="004D4BD5" w:rsidRPr="00FB7DF5" w:rsidRDefault="004D4BD5" w:rsidP="00E03D62">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4D4BD5" w:rsidRPr="00FB7DF5" w:rsidRDefault="004D4BD5"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9A1208" w:rsidRDefault="004D4BD5" w:rsidP="00B11B87">
            <w:pPr>
              <w:pStyle w:val="msonormalmrcssattr"/>
              <w:jc w:val="center"/>
              <w:rPr>
                <w:sz w:val="22"/>
                <w:szCs w:val="22"/>
              </w:rPr>
            </w:pPr>
            <w:r>
              <w:rPr>
                <w:sz w:val="22"/>
                <w:szCs w:val="22"/>
              </w:rPr>
              <w:t>2</w:t>
            </w:r>
          </w:p>
        </w:tc>
      </w:tr>
      <w:tr w:rsidR="004D4BD5" w:rsidRPr="00FB7DF5" w:rsidTr="00554CE8">
        <w:trPr>
          <w:trHeight w:hRule="exact" w:val="282"/>
        </w:trPr>
        <w:tc>
          <w:tcPr>
            <w:tcW w:w="3025" w:type="dxa"/>
            <w:gridSpan w:val="2"/>
            <w:tcBorders>
              <w:top w:val="single" w:sz="4" w:space="0" w:color="000000"/>
              <w:left w:val="single" w:sz="4" w:space="0" w:color="000000"/>
              <w:bottom w:val="single" w:sz="4" w:space="0" w:color="000000"/>
            </w:tcBorders>
            <w:shd w:val="clear" w:color="auto" w:fill="FFFFFF"/>
            <w:vAlign w:val="center"/>
          </w:tcPr>
          <w:p w:rsidR="004D4BD5" w:rsidRPr="00FB7DF5" w:rsidRDefault="004D4BD5" w:rsidP="00605FAC">
            <w:pPr>
              <w:ind w:left="113" w:right="-568"/>
              <w:rPr>
                <w:sz w:val="20"/>
                <w:szCs w:val="20"/>
              </w:rPr>
            </w:pPr>
            <w:r>
              <w:rPr>
                <w:sz w:val="20"/>
                <w:szCs w:val="20"/>
                <w:shd w:val="clear" w:color="auto" w:fill="FFFFFF"/>
              </w:rPr>
              <w:t>Итого</w:t>
            </w:r>
          </w:p>
        </w:tc>
        <w:tc>
          <w:tcPr>
            <w:tcW w:w="1399" w:type="dxa"/>
            <w:tcBorders>
              <w:top w:val="single" w:sz="4" w:space="0" w:color="000000"/>
              <w:left w:val="single" w:sz="4" w:space="0" w:color="000000"/>
              <w:bottom w:val="single" w:sz="4" w:space="0" w:color="000000"/>
            </w:tcBorders>
            <w:shd w:val="clear" w:color="auto" w:fill="FFFFFF"/>
          </w:tcPr>
          <w:p w:rsidR="004D4BD5" w:rsidRPr="00E03D62" w:rsidRDefault="004D4BD5" w:rsidP="00F5586E">
            <w:pPr>
              <w:jc w:val="center"/>
              <w:rPr>
                <w:sz w:val="20"/>
                <w:szCs w:val="20"/>
              </w:rPr>
            </w:pPr>
            <w:r>
              <w:rPr>
                <w:sz w:val="20"/>
                <w:szCs w:val="20"/>
              </w:rPr>
              <w:t>280</w:t>
            </w:r>
          </w:p>
        </w:tc>
        <w:tc>
          <w:tcPr>
            <w:tcW w:w="1978" w:type="dxa"/>
            <w:tcBorders>
              <w:top w:val="single" w:sz="4" w:space="0" w:color="000000"/>
              <w:left w:val="single" w:sz="4" w:space="0" w:color="000000"/>
              <w:bottom w:val="single" w:sz="4" w:space="0" w:color="auto"/>
            </w:tcBorders>
            <w:shd w:val="clear" w:color="auto" w:fill="FFFFFF"/>
          </w:tcPr>
          <w:p w:rsidR="004D4BD5" w:rsidRPr="00E03D62" w:rsidRDefault="004D4BD5" w:rsidP="00B11B87">
            <w:pPr>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4D4BD5" w:rsidRPr="00FB7DF5" w:rsidRDefault="004D4BD5"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D4BD5" w:rsidRPr="00FB7DF5" w:rsidRDefault="004D4BD5" w:rsidP="00F5586E">
            <w:pPr>
              <w:jc w:val="center"/>
            </w:pPr>
            <w:r>
              <w:t>480</w:t>
            </w:r>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634E05">
        <w:rPr>
          <w:sz w:val="28"/>
        </w:rPr>
        <w:t>Стакановский</w:t>
      </w:r>
      <w:r w:rsidR="0024311D">
        <w:rPr>
          <w:sz w:val="28"/>
        </w:rPr>
        <w:t xml:space="preserve">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r w:rsidR="00634E05">
        <w:rPr>
          <w:b/>
          <w:sz w:val="28"/>
          <w:szCs w:val="28"/>
        </w:rPr>
        <w:t>Стакановский</w:t>
      </w:r>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r w:rsidR="00634E05">
        <w:rPr>
          <w:sz w:val="28"/>
          <w:szCs w:val="28"/>
        </w:rPr>
        <w:t>Стакановский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634E05">
        <w:rPr>
          <w:sz w:val="28"/>
        </w:rPr>
        <w:t>Стакановский</w:t>
      </w:r>
      <w:r w:rsidR="0024311D">
        <w:rPr>
          <w:sz w:val="28"/>
        </w:rPr>
        <w:t xml:space="preserve">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r w:rsidR="00634E05">
        <w:rPr>
          <w:sz w:val="28"/>
          <w:szCs w:val="28"/>
        </w:rPr>
        <w:t>Стакановский</w:t>
      </w:r>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r w:rsidR="00634E05">
        <w:rPr>
          <w:sz w:val="28"/>
          <w:szCs w:val="28"/>
        </w:rPr>
        <w:t>Стакановский</w:t>
      </w:r>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634E05">
        <w:rPr>
          <w:b w:val="0"/>
          <w:sz w:val="28"/>
          <w:szCs w:val="28"/>
        </w:rPr>
        <w:t>Стакановский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634E05">
        <w:rPr>
          <w:b w:val="0"/>
          <w:sz w:val="28"/>
          <w:szCs w:val="28"/>
        </w:rPr>
        <w:t>Стакановский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634E05">
        <w:rPr>
          <w:b w:val="0"/>
          <w:sz w:val="28"/>
          <w:szCs w:val="28"/>
        </w:rPr>
        <w:t>Стакановский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07C" w:rsidRDefault="00BE107C" w:rsidP="00BB7348">
      <w:r>
        <w:separator/>
      </w:r>
    </w:p>
  </w:endnote>
  <w:endnote w:type="continuationSeparator" w:id="0">
    <w:p w:rsidR="00BE107C" w:rsidRDefault="00BE107C"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E8" w:rsidRDefault="00554CE8" w:rsidP="00F00669">
    <w:pPr>
      <w:pStyle w:val="ae"/>
    </w:pPr>
  </w:p>
  <w:p w:rsidR="00554CE8" w:rsidRPr="00F00669" w:rsidRDefault="00554CE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07C" w:rsidRDefault="00BE107C" w:rsidP="00BB7348">
      <w:r>
        <w:separator/>
      </w:r>
    </w:p>
  </w:footnote>
  <w:footnote w:type="continuationSeparator" w:id="0">
    <w:p w:rsidR="00BE107C" w:rsidRDefault="00BE107C" w:rsidP="00BB7348">
      <w:r>
        <w:continuationSeparator/>
      </w:r>
    </w:p>
  </w:footnote>
  <w:footnote w:id="1">
    <w:p w:rsidR="00554CE8" w:rsidRDefault="00554CE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554CE8" w:rsidRDefault="00554CE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554CE8" w:rsidRDefault="00244EF3">
        <w:pPr>
          <w:pStyle w:val="ac"/>
          <w:jc w:val="center"/>
        </w:pPr>
        <w:r w:rsidRPr="00CA4E64">
          <w:rPr>
            <w:rFonts w:ascii="Times New Roman" w:hAnsi="Times New Roman" w:cs="Times New Roman"/>
          </w:rPr>
          <w:fldChar w:fldCharType="begin"/>
        </w:r>
        <w:r w:rsidR="00554C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F7FF8" w:rsidRPr="003F7FF8">
          <w:rPr>
            <w:rFonts w:ascii="Times New Roman" w:hAnsi="Times New Roman" w:cs="Times New Roman"/>
            <w:noProof/>
            <w:lang w:val="ru-RU"/>
          </w:rPr>
          <w:t>12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E8" w:rsidRDefault="00554CE8">
    <w:pPr>
      <w:pStyle w:val="ac"/>
      <w:jc w:val="center"/>
    </w:pPr>
  </w:p>
  <w:p w:rsidR="00554CE8" w:rsidRDefault="00554CE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554CE8" w:rsidRDefault="00244EF3">
        <w:pPr>
          <w:pStyle w:val="ac"/>
          <w:jc w:val="center"/>
        </w:pPr>
        <w:r w:rsidRPr="00CA4E64">
          <w:rPr>
            <w:rFonts w:ascii="Times New Roman" w:hAnsi="Times New Roman" w:cs="Times New Roman"/>
          </w:rPr>
          <w:fldChar w:fldCharType="begin"/>
        </w:r>
        <w:r w:rsidR="00554C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F7FF8" w:rsidRPr="003F7FF8">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E8" w:rsidRPr="0010196E" w:rsidRDefault="00554CE8">
    <w:pPr>
      <w:pStyle w:val="ac"/>
      <w:jc w:val="center"/>
      <w:rPr>
        <w:lang w:val="ru-RU"/>
      </w:rPr>
    </w:pPr>
  </w:p>
  <w:p w:rsidR="00554CE8" w:rsidRDefault="00554CE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AFB"/>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6EA"/>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4EF3"/>
    <w:rsid w:val="00246085"/>
    <w:rsid w:val="00246DC2"/>
    <w:rsid w:val="002473C5"/>
    <w:rsid w:val="00250311"/>
    <w:rsid w:val="00250F72"/>
    <w:rsid w:val="00251589"/>
    <w:rsid w:val="00253571"/>
    <w:rsid w:val="00253C5E"/>
    <w:rsid w:val="00254A3E"/>
    <w:rsid w:val="00254BDA"/>
    <w:rsid w:val="002551BF"/>
    <w:rsid w:val="00255B89"/>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1F2A"/>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6A6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95C"/>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53"/>
    <w:rsid w:val="003F068D"/>
    <w:rsid w:val="003F0C13"/>
    <w:rsid w:val="003F0F75"/>
    <w:rsid w:val="003F13E5"/>
    <w:rsid w:val="003F1F1A"/>
    <w:rsid w:val="003F21B9"/>
    <w:rsid w:val="003F21BB"/>
    <w:rsid w:val="003F2EA1"/>
    <w:rsid w:val="003F5C99"/>
    <w:rsid w:val="003F5E6A"/>
    <w:rsid w:val="003F6B3E"/>
    <w:rsid w:val="003F7FF8"/>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4BD5"/>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6B2B"/>
    <w:rsid w:val="005470BE"/>
    <w:rsid w:val="005476CC"/>
    <w:rsid w:val="005506F2"/>
    <w:rsid w:val="00550A6D"/>
    <w:rsid w:val="00550C5B"/>
    <w:rsid w:val="00550F0E"/>
    <w:rsid w:val="00552021"/>
    <w:rsid w:val="00553230"/>
    <w:rsid w:val="00553728"/>
    <w:rsid w:val="005537AA"/>
    <w:rsid w:val="005539B9"/>
    <w:rsid w:val="00554508"/>
    <w:rsid w:val="00554CE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085C"/>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4E05"/>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11E"/>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19CA"/>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095"/>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582"/>
    <w:rsid w:val="00A24FAB"/>
    <w:rsid w:val="00A2760F"/>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3A2"/>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5DAD"/>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107C"/>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B81"/>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19F"/>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86E"/>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E782F"/>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sonormalmrcssattr">
    <w:name w:val="msonormal_mr_css_attr"/>
    <w:basedOn w:val="a"/>
    <w:rsid w:val="007F19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3F4C-AB3E-4A65-AB44-8F85A68B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6</cp:revision>
  <cp:lastPrinted>2021-04-27T07:51:00Z</cp:lastPrinted>
  <dcterms:created xsi:type="dcterms:W3CDTF">2024-04-23T07:02:00Z</dcterms:created>
  <dcterms:modified xsi:type="dcterms:W3CDTF">2024-04-23T10:21:00Z</dcterms:modified>
</cp:coreProperties>
</file>